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FD" w:rsidRDefault="00D9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XXIX Международный экономический фестиваль школьников</w:t>
      </w:r>
    </w:p>
    <w:p w:rsidR="004D46FD" w:rsidRDefault="00D9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Сибириада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Шаг в мечту»</w:t>
      </w:r>
    </w:p>
    <w:p w:rsidR="004D46FD" w:rsidRDefault="00D9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Олимпиада по экономике для учащихся 9-10-х классов 2.03.2022</w:t>
      </w:r>
    </w:p>
    <w:p w:rsidR="004D46FD" w:rsidRDefault="00D9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</w:p>
    <w:p w:rsidR="004D46FD" w:rsidRDefault="00D92F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</w:p>
    <w:p w:rsidR="004D46FD" w:rsidRDefault="00D92F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задача оценивается из 20 баллов</w:t>
      </w:r>
    </w:p>
    <w:p w:rsidR="004D46FD" w:rsidRDefault="004D46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6FD" w:rsidRDefault="00D92F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1. Пироги Бабушки Яги</w:t>
      </w:r>
    </w:p>
    <w:p w:rsidR="004D46FD" w:rsidRDefault="00D92F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 Яга решила испечь два вида пирогов с ягодой: открытые и закрытые, а затем выгодно продать их лесным жителям. Для производства пирогов ей нужны яйца, мука, вода и ягода. Для закрытого пирога Бабушка смешивает 4 стакана муки, 2 стакана воды и 1 яйцо.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начинку идет 1 стакан ягоды. В открытый пирог Яга кладет 2 стакана ягоды, а для теста смешивает 1 стакан муки, 1 стакан воды и 1 яйцо. </w:t>
      </w:r>
    </w:p>
    <w:p w:rsidR="004D46FD" w:rsidRDefault="00D92F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Товарищи Яги решили помочь ей и доставить необходимые ингредиенты. Гуси-лебеди привезли ей 19 яиц. Леший принес больш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лукошко, в который помещается 34 стаканов ягод. Водяной принес 2 ведра воды, в каждое ведро помещается 14 стаканов воды. Наконец, внук, пионер Иван, принес любимой Бабушке 2 мешка муки, в каждом по 26 стаканов.</w:t>
      </w:r>
    </w:p>
    <w:p w:rsidR="004D46FD" w:rsidRDefault="00D92F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Закрытые пироги Яга продает по 10 тугриков</w:t>
      </w:r>
      <w:r>
        <w:rPr>
          <w:rFonts w:ascii="Times New Roman" w:eastAsia="Times New Roman" w:hAnsi="Times New Roman" w:cs="Times New Roman"/>
          <w:sz w:val="24"/>
          <w:szCs w:val="24"/>
        </w:rPr>
        <w:t>. Но больше лесным жителям нравятся открытые пироги, содержащие больше ягод, поэтому они продаются по 15 тугриков.</w:t>
      </w:r>
    </w:p>
    <w:p w:rsidR="004D46FD" w:rsidRDefault="00D92F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Определите, сколько пирогов продаст Бабушка, и какую максимальную выручку она получит при продаже по указанным ценам. (10 баллов)</w:t>
      </w:r>
    </w:p>
    <w:p w:rsidR="004D46FD" w:rsidRDefault="00D92F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 Яге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обратился Горыныч с просьбой поставить ему 10 закрытых пирогов. Он готов заплатить дороже рыночной цены. Какую цену стоит назвать Горынычу, чтобы Бабушка согласилась продать эти пироги? (5 баллов)</w:t>
      </w:r>
    </w:p>
    <w:p w:rsidR="004D46FD" w:rsidRDefault="00D92F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Царь Горох издал указ, запрещающий любую эксклюзивную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орговлю, поэтому Бабушка Яга не согласится на любую цену, отличную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рыночной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Но она будет готова продать нужное количество закрытых пирогов Горынычу, если рыночная цена на них изменится соответствующим образом. Определите, как должна измениться цена на </w:t>
      </w:r>
      <w:r>
        <w:rPr>
          <w:rFonts w:ascii="Times New Roman" w:eastAsia="Times New Roman" w:hAnsi="Times New Roman" w:cs="Times New Roman"/>
          <w:sz w:val="24"/>
          <w:szCs w:val="24"/>
        </w:rPr>
        <w:t>закрытый пирог (при неизменности цены открытого пирога), чтобы Яга произвела и продала соответствующее количество пирогов. Какую выручку при этом получит Яга. (5 баллов)</w:t>
      </w:r>
    </w:p>
    <w:p w:rsidR="004D46FD" w:rsidRDefault="004D46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FD" w:rsidRDefault="004D46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FD" w:rsidRDefault="00D92F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2. Кто должен платить налог?</w:t>
      </w:r>
    </w:p>
    <w:p w:rsidR="004D46FD" w:rsidRDefault="00D92F94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 и предложение на рынке товара Z в некоторо</w:t>
      </w:r>
      <w:r>
        <w:rPr>
          <w:rFonts w:ascii="Times New Roman" w:eastAsia="Times New Roman" w:hAnsi="Times New Roman" w:cs="Times New Roman"/>
          <w:sz w:val="24"/>
          <w:szCs w:val="24"/>
        </w:rPr>
        <w:t>м государстве описываются линейными функциями. Когда рынок находится в равновесии, то равновесная цена товара Z оказывается равна 140 тугриков за штуку, а равновесный объем составляет 80 тысяч штук. Также известно, что все покупатели, даже бесплатно, не го</w:t>
      </w:r>
      <w:r>
        <w:rPr>
          <w:rFonts w:ascii="Times New Roman" w:eastAsia="Times New Roman" w:hAnsi="Times New Roman" w:cs="Times New Roman"/>
          <w:sz w:val="24"/>
          <w:szCs w:val="24"/>
        </w:rPr>
        <w:t>товы приобрести больше 360 тысяч штук товара Z.</w:t>
      </w:r>
    </w:p>
    <w:p w:rsidR="004D46FD" w:rsidRDefault="00D92F94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пополнения казны на заседании совета министров было предложено ввести налог, связанный с куплей-продажей товара Z. Министр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 возложить обязанности уплаты налога на покупателей – после того, как </w:t>
      </w:r>
      <w:r>
        <w:rPr>
          <w:rFonts w:ascii="Times New Roman" w:eastAsia="Times New Roman" w:hAnsi="Times New Roman" w:cs="Times New Roman"/>
          <w:sz w:val="24"/>
          <w:szCs w:val="24"/>
        </w:rPr>
        <w:t>покупатель приобретет товар на рынке, он должен заплатить в казну Х</w:t>
      </w:r>
      <w:r w:rsidR="007F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от покупной цены этого товара, т.е. ставка налога должна составить Х</w:t>
      </w:r>
      <w:r w:rsidR="007F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%. В этом случае максимально можно собрать 2,4 млн. тугриков.</w:t>
      </w:r>
    </w:p>
    <w:p w:rsidR="004D46FD" w:rsidRDefault="00D92F94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при обсуждении порядка уплаты налога у Министра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возникли сомнения, что этот налог легко удастся собрать с покупателей и предложил иной порядок взимания налога – пусть налог платят продавцы, так как их проще контролировать – после того, как продавец продаст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товар, он должен заплатить Y</w:t>
      </w:r>
      <w:r w:rsidR="007F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F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его продажной </w:t>
      </w:r>
      <w:r>
        <w:rPr>
          <w:rFonts w:ascii="Times New Roman" w:eastAsia="Times New Roman" w:hAnsi="Times New Roman" w:cs="Times New Roman"/>
          <w:sz w:val="24"/>
          <w:szCs w:val="24"/>
        </w:rPr>
        <w:t>цены, т.е. ставка</w:t>
      </w:r>
      <w:r w:rsidR="007F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налога </w:t>
      </w:r>
      <w:r w:rsidR="007F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7F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составить Y</w:t>
      </w:r>
      <w:r w:rsidR="007F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%. В этом случае удастся собрать такую же сумму налога.</w:t>
      </w:r>
    </w:p>
    <w:p w:rsidR="004D46FD" w:rsidRDefault="00D92F94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Определите значение ставок налога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покупателей (Х</w:t>
      </w:r>
      <w:r w:rsidR="007F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%) и с продавцов (Y</w:t>
      </w:r>
      <w:r w:rsidR="007F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%). (15 баллов)</w:t>
      </w:r>
    </w:p>
    <w:p w:rsidR="004D46FD" w:rsidRDefault="00D92F94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Рассчитайте, каким окажется объем продаж товара Z, если будет принято предложение Министра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 каким будет объем продаж, если будет принято предложение Министра Б. (5 баллов)</w:t>
      </w:r>
    </w:p>
    <w:p w:rsidR="004D46FD" w:rsidRDefault="004D46FD">
      <w:pPr>
        <w:spacing w:after="0"/>
      </w:pPr>
    </w:p>
    <w:p w:rsidR="004D46FD" w:rsidRDefault="007F7AA5">
      <w:pPr>
        <w:spacing w:after="0"/>
      </w:pPr>
      <w:r>
        <w:t xml:space="preserve"> </w:t>
      </w:r>
    </w:p>
    <w:p w:rsidR="007F7AA5" w:rsidRDefault="007F7AA5">
      <w:pPr>
        <w:spacing w:after="0"/>
      </w:pPr>
    </w:p>
    <w:p w:rsidR="007F7AA5" w:rsidRDefault="007F7AA5">
      <w:pPr>
        <w:spacing w:after="0"/>
      </w:pPr>
    </w:p>
    <w:p w:rsidR="004D46FD" w:rsidRDefault="00D92F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3. Бизнес почтальона Печкина</w:t>
      </w:r>
    </w:p>
    <w:p w:rsidR="004D46FD" w:rsidRDefault="00D92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Почтальон Печкин организовал собственно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предприятие по оказанию курьерских услуг. Суммарный годовой доход (выручка) предприятия составляет 150 тыс. рублей. Вся выручка поступает Печкину в конце года. </w:t>
      </w:r>
    </w:p>
    <w:p w:rsidR="004D46FD" w:rsidRDefault="00D92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этого года почтальон Печкин решил купить новый автомобиль для производственных нужд,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нормативный срок службы которого составляет 8 лет. Чтобы купить этот автомобиль, ему пришлось взять в банке кредит в размере 120 тыс. рублей сроком на 8 лет, обещая гасить этот кредит равными долями в конце каждого года. Банк установил на текущий год след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ующие процентные ставки - 10%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кредитам и 5</w:t>
      </w:r>
      <w:r w:rsidR="007F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годовых по депозитам (т.е. по вкладам). Все выплаты осуществляются в конце года. </w:t>
      </w:r>
    </w:p>
    <w:p w:rsidR="004D46FD" w:rsidRDefault="00D92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Почтальон Печкин нанимает двух помощников - кота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Матроскина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друга Шарика, обещая каждому из них зарплату в 20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рублей, но с условием - половина зарплаты будет выплачена в начале года, а вторую половину они получат в конце года. Кот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пес Шарик до того, как устроились на работу к Печкину, трудились на государственной почте, где могли бы работать и дальше</w:t>
      </w:r>
      <w:r>
        <w:rPr>
          <w:rFonts w:ascii="Times New Roman" w:eastAsia="Times New Roman" w:hAnsi="Times New Roman" w:cs="Times New Roman"/>
          <w:sz w:val="24"/>
          <w:szCs w:val="24"/>
        </w:rPr>
        <w:t>, получая по 15 тысяч рублей каждый (все выплата в конце года), но посчитали, что выгоднее работать у Печкина.</w:t>
      </w:r>
    </w:p>
    <w:p w:rsidR="004D46FD" w:rsidRDefault="00D92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покупку всех необходимых для работы материалов, а также бензина для автомобиля у Печкина уходит 30 тыс. рублей в год (оплата по договору в нач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 года). </w:t>
      </w:r>
    </w:p>
    <w:p w:rsidR="004D46FD" w:rsidRDefault="00D92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Почтальон Печкин использует под офис собственную дачу, которую он мог бы сдавать в аренду за 25 тыс. рублей в год с оплатой в конце года. Конкурент Печкина – всемирно известная фирма, осуществляющая экспресс-доставку грузов, предлагает ему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 консультанта в региональном офисе компании с зарплатой 50 тыс. рублей в год, выплата в конце года. </w:t>
      </w:r>
    </w:p>
    <w:p w:rsidR="004D46FD" w:rsidRDefault="00D92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представленных данных:</w:t>
      </w:r>
    </w:p>
    <w:p w:rsidR="004D46FD" w:rsidRDefault="00D92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определите годовые бухгалтерские и экономические издержки почтальона Печкина (16 баллов); </w:t>
      </w:r>
    </w:p>
    <w:p w:rsidR="004D46FD" w:rsidRDefault="00D92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рассчитайте годовую бухгалтерскую и экономическую прибыль почтальона Печкина (2 балла);</w:t>
      </w:r>
    </w:p>
    <w:p w:rsidR="004D46FD" w:rsidRDefault="00D92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оцените, сделав соответствующие содержательные пояснения, выгодно ли почтальону Печкину заниматься оказанием курьерских услуг на таких условиях. (2 балла)</w:t>
      </w:r>
    </w:p>
    <w:p w:rsidR="004D46FD" w:rsidRDefault="004D46F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F7AA5" w:rsidRDefault="007F7AA5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F7AA5" w:rsidRDefault="007F7AA5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F7AA5" w:rsidRDefault="007F7AA5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F7AA5" w:rsidRDefault="007F7AA5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D46FD" w:rsidRDefault="004D46F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D46FD" w:rsidRDefault="00D92F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4. Вклад (обменный курс)</w:t>
      </w:r>
    </w:p>
    <w:p w:rsidR="004D46FD" w:rsidRDefault="00D92F94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года (в январе) думный дьяк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решил вложить накопленные тяжким трудом средства в единственный в Лукошкине банк «Заработай» под проценты. Сумма, которую дьяк принес в банк, составляет 1000 тугриков. Банк предлагает </w:t>
      </w:r>
      <w:r>
        <w:rPr>
          <w:rFonts w:ascii="Times New Roman" w:eastAsia="Times New Roman" w:hAnsi="Times New Roman" w:cs="Times New Roman"/>
          <w:sz w:val="24"/>
          <w:szCs w:val="24"/>
        </w:rPr>
        <w:t>разные вклады:</w:t>
      </w:r>
    </w:p>
    <w:p w:rsidR="004D46FD" w:rsidRDefault="00D92F94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вклад: в тугриках на год, проценты начисляются раз в полгода по ставке 10% на полгода. Вклад можно забрать до окончательного срока (год), но не ранее, чем через полгода, при этом придется выплатить штраф в 30 тугриков.</w:t>
      </w:r>
    </w:p>
    <w:p w:rsidR="004D46FD" w:rsidRDefault="00D92F94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вклад: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европейских гульденах на полгода, процентная ставка – 1% на полгода. Проценты начисляются в конце срока. Обменный курс гульденов на текущий момент составляет 20 тугриков за 10 гульденов. Ожидаемый курс через полгода (в июле) и через год (в январе) состави</w:t>
      </w:r>
      <w:r>
        <w:rPr>
          <w:rFonts w:ascii="Times New Roman" w:eastAsia="Times New Roman" w:hAnsi="Times New Roman" w:cs="Times New Roman"/>
          <w:sz w:val="24"/>
          <w:szCs w:val="24"/>
        </w:rPr>
        <w:t>т 23 тугрика за 10 гульденов.</w:t>
      </w:r>
    </w:p>
    <w:p w:rsidR="004D46FD" w:rsidRDefault="00D92F94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Определите, какой стратегии вложений нужно придерживаться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чтобы через год он смог забрать из банка максимальную сумму (забрать деньги через год придется обязательно, даже, если платить штраф). Какую сумму ожидает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(12 баллов)</w:t>
      </w:r>
    </w:p>
    <w:p w:rsidR="004D46FD" w:rsidRDefault="00D92F94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Через полгода после первоначального вложения средств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понял, что ожидания по обменному курсу не оправдались: реальный обменный курс в июле составил 21 тугрик за 10 гульденов. Ожидаемый обменный курс в январе по-прежн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23 тугрика за 10 гульденов. Изменится ли стратегия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сумма, которую он получит? (6 баллов)</w:t>
      </w:r>
    </w:p>
    <w:p w:rsidR="004D46FD" w:rsidRDefault="00D92F94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Если по окончании срока вложений через год реальный обменный курс составит 24 тугрика за 10 гульденов, то какой доход получит дьяк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(2 балла)</w:t>
      </w:r>
    </w:p>
    <w:p w:rsidR="004D46FD" w:rsidRDefault="00D92F94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вычислении все числа округляйте до целого по правилам математики.</w:t>
      </w:r>
    </w:p>
    <w:p w:rsidR="004D46FD" w:rsidRDefault="004D46F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FD" w:rsidRDefault="004D46F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FD" w:rsidRDefault="00D92F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5. Бирюльки фирмы «Кроха»</w:t>
      </w:r>
    </w:p>
    <w:p w:rsidR="004D46FD" w:rsidRDefault="00D92F9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царстве царя Гороха очень маленькая фирма «Кроха», как и множество других фирм этого царства, занимается производством и продажей бирюлек. В этом месяце фирма «Кроха» с максимальной выгодой для себя, произвела и продала 400 бирюлек, при этом ее выручка с</w:t>
      </w:r>
      <w:r>
        <w:rPr>
          <w:rFonts w:ascii="Times New Roman" w:eastAsia="Times New Roman" w:hAnsi="Times New Roman" w:cs="Times New Roman"/>
          <w:sz w:val="24"/>
          <w:szCs w:val="24"/>
        </w:rPr>
        <w:t>оставила 10 000 тугриков. Если бы она произвела 300 бирюлек, то ее средние общие издержки достигли бы своего минимального значения, а она получила бы при этом прибыль 1 500 тугриков.</w:t>
      </w:r>
    </w:p>
    <w:p w:rsidR="004D46FD" w:rsidRDefault="00D92F94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Определите, какую прибыль получила маленькая фирма «Кроха» в этом месяце,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известно, что ее предельные издержки описываются линейной функцией. Решение покажите на графике. (20 баллов)</w:t>
      </w:r>
    </w:p>
    <w:p w:rsidR="004D46FD" w:rsidRDefault="004D46F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46FD" w:rsidSect="004D46FD">
      <w:footerReference w:type="default" r:id="rId7"/>
      <w:pgSz w:w="11906" w:h="16838"/>
      <w:pgMar w:top="709" w:right="850" w:bottom="85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94" w:rsidRDefault="00D92F94" w:rsidP="007F7AA5">
      <w:pPr>
        <w:spacing w:after="0" w:line="240" w:lineRule="auto"/>
      </w:pPr>
      <w:r>
        <w:separator/>
      </w:r>
    </w:p>
  </w:endnote>
  <w:endnote w:type="continuationSeparator" w:id="0">
    <w:p w:rsidR="00D92F94" w:rsidRDefault="00D92F94" w:rsidP="007F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51"/>
      <w:docPartObj>
        <w:docPartGallery w:val="Page Numbers (Bottom of Page)"/>
        <w:docPartUnique/>
      </w:docPartObj>
    </w:sdtPr>
    <w:sdtContent>
      <w:p w:rsidR="007F7AA5" w:rsidRDefault="007F7AA5">
        <w:pPr>
          <w:pStyle w:val="af0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F7AA5" w:rsidRDefault="007F7AA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94" w:rsidRDefault="00D92F94" w:rsidP="007F7AA5">
      <w:pPr>
        <w:spacing w:after="0" w:line="240" w:lineRule="auto"/>
      </w:pPr>
      <w:r>
        <w:separator/>
      </w:r>
    </w:p>
  </w:footnote>
  <w:footnote w:type="continuationSeparator" w:id="0">
    <w:p w:rsidR="00D92F94" w:rsidRDefault="00D92F94" w:rsidP="007F7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FD"/>
    <w:rsid w:val="004D46FD"/>
    <w:rsid w:val="007F7AA5"/>
    <w:rsid w:val="00D9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26"/>
    <w:rPr>
      <w:lang w:eastAsia="ja-JP"/>
    </w:rPr>
  </w:style>
  <w:style w:type="paragraph" w:styleId="1">
    <w:name w:val="heading 1"/>
    <w:basedOn w:val="normal"/>
    <w:next w:val="normal"/>
    <w:rsid w:val="004D46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D46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D46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D46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D46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D46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46FD"/>
  </w:style>
  <w:style w:type="table" w:customStyle="1" w:styleId="TableNormal">
    <w:name w:val="Table Normal"/>
    <w:rsid w:val="004D46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D46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801C97"/>
    <w:pPr>
      <w:spacing w:after="0" w:line="240" w:lineRule="auto"/>
    </w:pPr>
    <w:rPr>
      <w:sz w:val="20"/>
      <w:szCs w:val="20"/>
      <w:lang w:eastAsia="en-GB"/>
    </w:rPr>
  </w:style>
  <w:style w:type="character" w:customStyle="1" w:styleId="a5">
    <w:name w:val="Текст сноски Знак"/>
    <w:basedOn w:val="a0"/>
    <w:link w:val="a4"/>
    <w:uiPriority w:val="99"/>
    <w:semiHidden/>
    <w:rsid w:val="00801C97"/>
    <w:rPr>
      <w:rFonts w:ascii="Calibri" w:eastAsia="Calibri" w:hAnsi="Calibri" w:cs="Calibri"/>
      <w:sz w:val="20"/>
      <w:szCs w:val="20"/>
      <w:lang w:eastAsia="en-GB"/>
    </w:rPr>
  </w:style>
  <w:style w:type="character" w:styleId="a6">
    <w:name w:val="footnote reference"/>
    <w:basedOn w:val="a0"/>
    <w:uiPriority w:val="99"/>
    <w:semiHidden/>
    <w:unhideWhenUsed/>
    <w:rsid w:val="00801C97"/>
    <w:rPr>
      <w:vertAlign w:val="superscript"/>
    </w:rPr>
  </w:style>
  <w:style w:type="character" w:styleId="a7">
    <w:name w:val="Hyperlink"/>
    <w:basedOn w:val="a0"/>
    <w:uiPriority w:val="99"/>
    <w:unhideWhenUsed/>
    <w:rsid w:val="00801C9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FC4"/>
    <w:rPr>
      <w:rFonts w:ascii="Tahoma" w:eastAsia="Calibri" w:hAnsi="Tahoma" w:cs="Tahoma"/>
      <w:sz w:val="16"/>
      <w:szCs w:val="16"/>
      <w:lang w:eastAsia="ja-JP"/>
    </w:rPr>
  </w:style>
  <w:style w:type="table" w:styleId="aa">
    <w:name w:val="Table Grid"/>
    <w:basedOn w:val="a1"/>
    <w:uiPriority w:val="59"/>
    <w:rsid w:val="007532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5321E"/>
    <w:pPr>
      <w:spacing w:after="160" w:line="259" w:lineRule="auto"/>
      <w:ind w:left="720"/>
      <w:contextualSpacing/>
    </w:pPr>
    <w:rPr>
      <w:lang w:eastAsia="en-GB"/>
    </w:rPr>
  </w:style>
  <w:style w:type="paragraph" w:styleId="ac">
    <w:name w:val="Normal (Web)"/>
    <w:basedOn w:val="a"/>
    <w:uiPriority w:val="99"/>
    <w:semiHidden/>
    <w:unhideWhenUsed/>
    <w:rsid w:val="0030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normal"/>
    <w:next w:val="normal"/>
    <w:rsid w:val="004D4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header"/>
    <w:basedOn w:val="a"/>
    <w:link w:val="af"/>
    <w:uiPriority w:val="99"/>
    <w:semiHidden/>
    <w:unhideWhenUsed/>
    <w:rsid w:val="007F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F7AA5"/>
    <w:rPr>
      <w:lang w:eastAsia="ja-JP"/>
    </w:rPr>
  </w:style>
  <w:style w:type="paragraph" w:styleId="af0">
    <w:name w:val="footer"/>
    <w:basedOn w:val="a"/>
    <w:link w:val="af1"/>
    <w:uiPriority w:val="99"/>
    <w:unhideWhenUsed/>
    <w:rsid w:val="007F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F7AA5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JmcfjIjzwXlhP6JSvK79/5u4A==">AMUW2mWWtRVoWAmdGWOMgsEuR3kYnCchaUQmEdhXoyNlIxf+VQbtcfgolt/q6ethJmludSC94IrqQhTSzXRvjBfHzYnzOF19hYKfo65OOpoUmfOzB5F6m3g=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</cp:revision>
  <dcterms:created xsi:type="dcterms:W3CDTF">2022-03-01T02:54:00Z</dcterms:created>
  <dcterms:modified xsi:type="dcterms:W3CDTF">2022-03-01T02:54:00Z</dcterms:modified>
</cp:coreProperties>
</file>