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BAF7" w14:textId="020D30DF" w:rsidR="00096527" w:rsidRDefault="005355FF" w:rsidP="00B659C1">
      <w:pPr>
        <w:spacing w:after="0" w:line="240" w:lineRule="auto"/>
        <w:jc w:val="center"/>
        <w:rPr>
          <w:rFonts w:ascii="Times New Roman" w:hAnsi="Times New Roman" w:cs="Times New Roman"/>
          <w:b/>
          <w:bCs/>
          <w:sz w:val="24"/>
          <w:szCs w:val="24"/>
          <w:lang w:eastAsia="ru-RU"/>
        </w:rPr>
      </w:pPr>
      <w:bookmarkStart w:id="0" w:name="_GoBack"/>
      <w:bookmarkEnd w:id="0"/>
      <w:r w:rsidRPr="00B659C1">
        <w:rPr>
          <w:rFonts w:ascii="Times New Roman" w:hAnsi="Times New Roman" w:cs="Times New Roman"/>
          <w:b/>
          <w:bCs/>
          <w:sz w:val="24"/>
          <w:szCs w:val="24"/>
          <w:lang w:eastAsia="ru-RU"/>
        </w:rPr>
        <w:t xml:space="preserve">Время </w:t>
      </w:r>
      <w:r w:rsidR="00CB7669">
        <w:rPr>
          <w:rFonts w:ascii="Times New Roman" w:hAnsi="Times New Roman" w:cs="Times New Roman"/>
          <w:b/>
          <w:bCs/>
          <w:sz w:val="24"/>
          <w:szCs w:val="24"/>
          <w:lang w:eastAsia="ru-RU"/>
        </w:rPr>
        <w:t xml:space="preserve">на </w:t>
      </w:r>
      <w:r w:rsidRPr="00B659C1">
        <w:rPr>
          <w:rFonts w:ascii="Times New Roman" w:hAnsi="Times New Roman" w:cs="Times New Roman"/>
          <w:b/>
          <w:bCs/>
          <w:sz w:val="24"/>
          <w:szCs w:val="24"/>
          <w:lang w:eastAsia="ru-RU"/>
        </w:rPr>
        <w:t>выполнени</w:t>
      </w:r>
      <w:r w:rsidR="00CB7669">
        <w:rPr>
          <w:rFonts w:ascii="Times New Roman" w:hAnsi="Times New Roman" w:cs="Times New Roman"/>
          <w:b/>
          <w:bCs/>
          <w:sz w:val="24"/>
          <w:szCs w:val="24"/>
          <w:lang w:eastAsia="ru-RU"/>
        </w:rPr>
        <w:t>е</w:t>
      </w:r>
      <w:r w:rsidRPr="00B659C1">
        <w:rPr>
          <w:rFonts w:ascii="Times New Roman" w:hAnsi="Times New Roman" w:cs="Times New Roman"/>
          <w:b/>
          <w:bCs/>
          <w:sz w:val="24"/>
          <w:szCs w:val="24"/>
          <w:lang w:eastAsia="ru-RU"/>
        </w:rPr>
        <w:t xml:space="preserve"> заданий - 120 минут</w:t>
      </w:r>
    </w:p>
    <w:p w14:paraId="0EBD7152" w14:textId="77777777" w:rsidR="00382791" w:rsidRDefault="00382791" w:rsidP="00382791">
      <w:pPr>
        <w:spacing w:after="0" w:line="240" w:lineRule="auto"/>
        <w:jc w:val="center"/>
        <w:rPr>
          <w:rFonts w:ascii="Times New Roman" w:hAnsi="Times New Roman" w:cs="Times New Roman"/>
          <w:b/>
          <w:bCs/>
          <w:sz w:val="24"/>
          <w:szCs w:val="24"/>
          <w:lang w:eastAsia="ru-RU"/>
        </w:rPr>
      </w:pPr>
    </w:p>
    <w:p w14:paraId="0BB0542C" w14:textId="1E3F6FE8" w:rsidR="00382791" w:rsidRPr="00382791" w:rsidRDefault="00382791" w:rsidP="0056526F">
      <w:pPr>
        <w:spacing w:after="0" w:line="276" w:lineRule="auto"/>
        <w:jc w:val="both"/>
        <w:rPr>
          <w:rFonts w:ascii="Times New Roman" w:hAnsi="Times New Roman" w:cs="Times New Roman"/>
          <w:b/>
          <w:bCs/>
          <w:i/>
          <w:sz w:val="24"/>
          <w:szCs w:val="24"/>
          <w:lang w:eastAsia="ru-RU"/>
        </w:rPr>
      </w:pPr>
      <w:r w:rsidRPr="00382791">
        <w:rPr>
          <w:rFonts w:ascii="Times New Roman" w:hAnsi="Times New Roman" w:cs="Times New Roman"/>
          <w:b/>
          <w:bCs/>
          <w:i/>
          <w:sz w:val="24"/>
          <w:szCs w:val="24"/>
          <w:lang w:eastAsia="ru-RU"/>
        </w:rPr>
        <w:t>Вам необходимо привести решение всех заданий. Обратите внимание, что</w:t>
      </w:r>
      <w:r>
        <w:rPr>
          <w:rFonts w:ascii="Times New Roman" w:hAnsi="Times New Roman" w:cs="Times New Roman"/>
          <w:b/>
          <w:bCs/>
          <w:i/>
          <w:sz w:val="24"/>
          <w:szCs w:val="24"/>
          <w:lang w:eastAsia="ru-RU"/>
        </w:rPr>
        <w:t xml:space="preserve"> </w:t>
      </w:r>
      <w:r w:rsidRPr="00382791">
        <w:rPr>
          <w:rFonts w:ascii="Times New Roman" w:hAnsi="Times New Roman" w:cs="Times New Roman"/>
          <w:b/>
          <w:bCs/>
          <w:i/>
          <w:sz w:val="24"/>
          <w:szCs w:val="24"/>
          <w:lang w:eastAsia="ru-RU"/>
        </w:rPr>
        <w:t>ответы без решений и необходимых пояснений не будут засчитаны! Все</w:t>
      </w:r>
      <w:r>
        <w:rPr>
          <w:rFonts w:ascii="Times New Roman" w:hAnsi="Times New Roman" w:cs="Times New Roman"/>
          <w:b/>
          <w:bCs/>
          <w:i/>
          <w:sz w:val="24"/>
          <w:szCs w:val="24"/>
          <w:lang w:eastAsia="ru-RU"/>
        </w:rPr>
        <w:t xml:space="preserve"> </w:t>
      </w:r>
      <w:r w:rsidRPr="00382791">
        <w:rPr>
          <w:rFonts w:ascii="Times New Roman" w:hAnsi="Times New Roman" w:cs="Times New Roman"/>
          <w:b/>
          <w:bCs/>
          <w:i/>
          <w:sz w:val="24"/>
          <w:szCs w:val="24"/>
          <w:lang w:eastAsia="ru-RU"/>
        </w:rPr>
        <w:t xml:space="preserve">утверждения, содержащиеся в вашем решении, должны быть либо общеизвестными (стандартными), либо логически следовать из условия задачи или из предыдущих рассуждений. Все не общеизвестные факты, не следующие тривиально из условия, должны быть доказаны. Если в решении есть противоречащие друг другу суждения, то они не будут оценены, даже если одно из них верное. Излагайте свои мысли четко, пишите разборчиво. Зачеркнутые фрагменты не будут проверены. Если вы хотите, чтобы зачеркнутая часть была проверена, явно напишите об этом в работе. Всегда обозначайте, где начинается решение каждого пункта задачи. </w:t>
      </w:r>
    </w:p>
    <w:p w14:paraId="1E3FC035" w14:textId="77777777" w:rsidR="00382791" w:rsidRDefault="00382791" w:rsidP="00382791">
      <w:pPr>
        <w:spacing w:after="0" w:line="240" w:lineRule="auto"/>
        <w:jc w:val="center"/>
        <w:rPr>
          <w:rFonts w:ascii="Times New Roman" w:hAnsi="Times New Roman" w:cs="Times New Roman"/>
          <w:b/>
          <w:bCs/>
          <w:sz w:val="24"/>
          <w:szCs w:val="24"/>
          <w:lang w:eastAsia="ru-RU"/>
        </w:rPr>
      </w:pPr>
    </w:p>
    <w:p w14:paraId="6AC6F8BA" w14:textId="2BB37296" w:rsidR="00E80959" w:rsidRDefault="00382791" w:rsidP="00382791">
      <w:pPr>
        <w:spacing w:after="0" w:line="240" w:lineRule="auto"/>
        <w:jc w:val="center"/>
        <w:rPr>
          <w:rFonts w:ascii="Times New Roman" w:hAnsi="Times New Roman" w:cs="Times New Roman"/>
          <w:b/>
          <w:bCs/>
          <w:sz w:val="24"/>
          <w:szCs w:val="24"/>
          <w:lang w:eastAsia="ru-RU"/>
        </w:rPr>
      </w:pPr>
      <w:r w:rsidRPr="00382791">
        <w:rPr>
          <w:rFonts w:ascii="Times New Roman" w:hAnsi="Times New Roman" w:cs="Times New Roman"/>
          <w:b/>
          <w:bCs/>
          <w:sz w:val="24"/>
          <w:szCs w:val="24"/>
          <w:lang w:eastAsia="ru-RU"/>
        </w:rPr>
        <w:t>Удачи!</w:t>
      </w:r>
    </w:p>
    <w:p w14:paraId="5539E27D" w14:textId="77777777" w:rsidR="00921D63" w:rsidRDefault="00921D63" w:rsidP="00382791">
      <w:pPr>
        <w:spacing w:after="0" w:line="240" w:lineRule="auto"/>
        <w:jc w:val="center"/>
        <w:rPr>
          <w:rFonts w:ascii="Times New Roman" w:hAnsi="Times New Roman" w:cs="Times New Roman"/>
          <w:b/>
          <w:bCs/>
          <w:sz w:val="24"/>
          <w:szCs w:val="24"/>
          <w:lang w:eastAsia="ru-RU"/>
        </w:rPr>
      </w:pPr>
    </w:p>
    <w:p w14:paraId="53BC3E70" w14:textId="77777777" w:rsidR="008355CE" w:rsidRPr="004E3FB5" w:rsidRDefault="008355CE" w:rsidP="00382791">
      <w:pPr>
        <w:spacing w:after="0" w:line="240" w:lineRule="auto"/>
        <w:jc w:val="center"/>
        <w:rPr>
          <w:rFonts w:ascii="Times New Roman" w:hAnsi="Times New Roman" w:cs="Times New Roman"/>
          <w:b/>
          <w:bCs/>
          <w:sz w:val="24"/>
          <w:szCs w:val="24"/>
          <w:lang w:eastAsia="ru-RU"/>
        </w:rPr>
      </w:pPr>
    </w:p>
    <w:p w14:paraId="4E0E1FB0" w14:textId="77777777" w:rsidR="004E3FB5" w:rsidRPr="004E3FB5" w:rsidRDefault="004E3FB5" w:rsidP="004E3FB5">
      <w:pPr>
        <w:spacing w:after="0" w:line="240" w:lineRule="auto"/>
        <w:jc w:val="both"/>
        <w:rPr>
          <w:rFonts w:ascii="Times New Roman" w:eastAsia="Arial" w:hAnsi="Times New Roman" w:cs="Times New Roman"/>
          <w:i/>
          <w:iCs/>
          <w:sz w:val="24"/>
          <w:szCs w:val="24"/>
        </w:rPr>
      </w:pPr>
    </w:p>
    <w:p w14:paraId="0EE27237" w14:textId="07A999DE" w:rsidR="004E3FB5" w:rsidRPr="004E3FB5" w:rsidRDefault="004E3FB5" w:rsidP="004E3FB5">
      <w:pPr>
        <w:pStyle w:val="1"/>
        <w:spacing w:before="0" w:line="240" w:lineRule="auto"/>
        <w:jc w:val="both"/>
        <w:rPr>
          <w:rFonts w:ascii="Times New Roman" w:hAnsi="Times New Roman" w:cs="Times New Roman"/>
          <w:color w:val="000000"/>
          <w:szCs w:val="24"/>
          <w:u w:color="000000"/>
        </w:rPr>
      </w:pPr>
      <w:r w:rsidRPr="004E3FB5">
        <w:rPr>
          <w:rFonts w:ascii="Times New Roman" w:hAnsi="Times New Roman" w:cs="Times New Roman"/>
          <w:color w:val="000000"/>
          <w:szCs w:val="24"/>
          <w:u w:color="7030A0"/>
        </w:rPr>
        <w:t>Задание 1.</w:t>
      </w:r>
      <w:r w:rsidRPr="004E3FB5">
        <w:rPr>
          <w:rFonts w:ascii="Times New Roman" w:hAnsi="Times New Roman" w:cs="Times New Roman"/>
          <w:color w:val="000000"/>
          <w:szCs w:val="24"/>
          <w:u w:color="000000"/>
        </w:rPr>
        <w:t xml:space="preserve"> «Три города» (25 баллов)</w:t>
      </w:r>
    </w:p>
    <w:p w14:paraId="20446234" w14:textId="77777777" w:rsidR="004E3FB5" w:rsidRPr="004E3FB5" w:rsidRDefault="004E3FB5" w:rsidP="004E3FB5">
      <w:pPr>
        <w:spacing w:before="120" w:after="0" w:line="240" w:lineRule="auto"/>
        <w:jc w:val="both"/>
        <w:rPr>
          <w:rFonts w:ascii="Times New Roman" w:hAnsi="Times New Roman" w:cs="Times New Roman"/>
          <w:sz w:val="24"/>
          <w:szCs w:val="24"/>
        </w:rPr>
      </w:pPr>
      <w:r w:rsidRPr="004E3FB5">
        <w:rPr>
          <w:rFonts w:ascii="Times New Roman" w:hAnsi="Times New Roman" w:cs="Times New Roman"/>
          <w:sz w:val="24"/>
          <w:szCs w:val="24"/>
        </w:rPr>
        <w:t xml:space="preserve">Страна </w:t>
      </w:r>
      <w:r w:rsidRPr="004E3FB5">
        <w:rPr>
          <w:rFonts w:ascii="Times New Roman" w:hAnsi="Times New Roman" w:cs="Times New Roman"/>
          <w:sz w:val="24"/>
          <w:szCs w:val="24"/>
          <w:lang w:val="en-US"/>
        </w:rPr>
        <w:t>N</w:t>
      </w:r>
      <w:r w:rsidRPr="004E3FB5">
        <w:rPr>
          <w:rFonts w:ascii="Times New Roman" w:hAnsi="Times New Roman" w:cs="Times New Roman"/>
          <w:sz w:val="24"/>
          <w:szCs w:val="24"/>
        </w:rPr>
        <w:t xml:space="preserve"> состоит из трех городов-отрезков, расположенных в виде треугольника: </w:t>
      </w:r>
    </w:p>
    <w:p w14:paraId="7A781D88" w14:textId="77777777" w:rsidR="004E3FB5" w:rsidRPr="004E3FB5" w:rsidRDefault="004E3FB5" w:rsidP="004E3FB5">
      <w:pPr>
        <w:spacing w:after="0" w:line="240" w:lineRule="auto"/>
        <w:jc w:val="center"/>
        <w:rPr>
          <w:rFonts w:ascii="Times New Roman" w:hAnsi="Times New Roman" w:cs="Times New Roman"/>
          <w:sz w:val="24"/>
          <w:szCs w:val="24"/>
        </w:rPr>
      </w:pPr>
      <w:r w:rsidRPr="004E3FB5">
        <w:rPr>
          <w:rFonts w:ascii="Times New Roman" w:hAnsi="Times New Roman" w:cs="Times New Roman"/>
          <w:noProof/>
          <w:sz w:val="24"/>
          <w:szCs w:val="24"/>
          <w:lang w:eastAsia="ru-RU"/>
        </w:rPr>
        <w:drawing>
          <wp:inline distT="0" distB="0" distL="0" distR="0" wp14:anchorId="7350EC52" wp14:editId="0286EE2B">
            <wp:extent cx="4758040" cy="3329966"/>
            <wp:effectExtent l="0" t="0" r="0" b="0"/>
            <wp:docPr id="1073741826" name="officeArt object" descr="Снимок экрана 2019-11-15 в 17.40.56.png"/>
            <wp:cNvGraphicFramePr/>
            <a:graphic xmlns:a="http://schemas.openxmlformats.org/drawingml/2006/main">
              <a:graphicData uri="http://schemas.openxmlformats.org/drawingml/2006/picture">
                <pic:pic xmlns:pic="http://schemas.openxmlformats.org/drawingml/2006/picture">
                  <pic:nvPicPr>
                    <pic:cNvPr id="1073741826" name="Снимок экрана 2019-11-15 в 17.40.56.png" descr="Снимок экрана 2019-11-15 в 17.40.56.png"/>
                    <pic:cNvPicPr>
                      <a:picLocks noChangeAspect="1"/>
                    </pic:cNvPicPr>
                  </pic:nvPicPr>
                  <pic:blipFill>
                    <a:blip r:embed="rId8">
                      <a:extLst/>
                    </a:blip>
                    <a:stretch>
                      <a:fillRect/>
                    </a:stretch>
                  </pic:blipFill>
                  <pic:spPr>
                    <a:xfrm>
                      <a:off x="0" y="0"/>
                      <a:ext cx="4758040" cy="3329966"/>
                    </a:xfrm>
                    <a:prstGeom prst="rect">
                      <a:avLst/>
                    </a:prstGeom>
                    <a:ln w="12700" cap="flat">
                      <a:noFill/>
                      <a:miter lim="400000"/>
                    </a:ln>
                    <a:effectLst/>
                  </pic:spPr>
                </pic:pic>
              </a:graphicData>
            </a:graphic>
          </wp:inline>
        </w:drawing>
      </w:r>
    </w:p>
    <w:p w14:paraId="0B240D8C" w14:textId="77777777" w:rsidR="00751E62" w:rsidRDefault="004E3FB5" w:rsidP="004E3FB5">
      <w:pPr>
        <w:spacing w:after="120" w:line="240" w:lineRule="auto"/>
        <w:jc w:val="both"/>
        <w:rPr>
          <w:rFonts w:ascii="Times New Roman" w:hAnsi="Times New Roman" w:cs="Times New Roman"/>
          <w:sz w:val="24"/>
          <w:szCs w:val="24"/>
        </w:rPr>
      </w:pPr>
      <w:r w:rsidRPr="004E3FB5">
        <w:rPr>
          <w:rFonts w:ascii="Times New Roman" w:hAnsi="Times New Roman" w:cs="Times New Roman"/>
          <w:sz w:val="24"/>
          <w:szCs w:val="24"/>
        </w:rPr>
        <w:t xml:space="preserve">Известно, что в каждом городе жители распределены равномерно по всей его территории, и на каждый километр города приходится 1 тысяча жителей. На границах между городами расположены фирмы, производящие некоторое однородное благо. </w:t>
      </w:r>
    </w:p>
    <w:p w14:paraId="05986559" w14:textId="77777777" w:rsidR="00751E62" w:rsidRDefault="004E3FB5" w:rsidP="004E3FB5">
      <w:pPr>
        <w:spacing w:after="120" w:line="240" w:lineRule="auto"/>
        <w:jc w:val="both"/>
        <w:rPr>
          <w:rFonts w:ascii="Times New Roman" w:hAnsi="Times New Roman" w:cs="Times New Roman"/>
          <w:sz w:val="24"/>
          <w:szCs w:val="24"/>
        </w:rPr>
      </w:pPr>
      <w:r w:rsidRPr="004E3FB5">
        <w:rPr>
          <w:rFonts w:ascii="Times New Roman" w:hAnsi="Times New Roman" w:cs="Times New Roman"/>
          <w:sz w:val="24"/>
          <w:szCs w:val="24"/>
        </w:rPr>
        <w:t xml:space="preserve">Известно, что издержки первой фирмы на производство </w:t>
      </w:r>
      <m:oMath>
        <m:r>
          <w:rPr>
            <w:rFonts w:ascii="Cambria Math" w:hAnsi="Cambria Math" w:cs="Times New Roman"/>
            <w:sz w:val="24"/>
            <w:szCs w:val="24"/>
          </w:rPr>
          <m:t>q</m:t>
        </m:r>
      </m:oMath>
      <w:r w:rsidRPr="004E3FB5">
        <w:rPr>
          <w:rFonts w:ascii="Times New Roman" w:hAnsi="Times New Roman" w:cs="Times New Roman"/>
          <w:sz w:val="24"/>
          <w:szCs w:val="24"/>
        </w:rPr>
        <w:t xml:space="preserve"> единиц блага составляют </w:t>
      </w:r>
      <m:oMath>
        <m:r>
          <w:rPr>
            <w:rFonts w:ascii="Cambria Math" w:hAnsi="Cambria Math" w:cs="Times New Roman"/>
            <w:sz w:val="24"/>
            <w:szCs w:val="24"/>
          </w:rPr>
          <m:t>aq</m:t>
        </m:r>
      </m:oMath>
      <w:r w:rsidRPr="004E3FB5">
        <w:rPr>
          <w:rFonts w:ascii="Times New Roman" w:hAnsi="Times New Roman" w:cs="Times New Roman"/>
          <w:sz w:val="24"/>
          <w:szCs w:val="24"/>
        </w:rPr>
        <w:t xml:space="preserve"> денежных единиц (</w:t>
      </w:r>
      <m:oMath>
        <m:r>
          <w:rPr>
            <w:rFonts w:ascii="Cambria Math" w:hAnsi="Cambria Math" w:cs="Times New Roman"/>
            <w:sz w:val="24"/>
            <w:szCs w:val="24"/>
          </w:rPr>
          <m:t>a&gt;0</m:t>
        </m:r>
      </m:oMath>
      <w:r w:rsidRPr="004E3FB5">
        <w:rPr>
          <w:rFonts w:ascii="Times New Roman" w:hAnsi="Times New Roman" w:cs="Times New Roman"/>
          <w:sz w:val="24"/>
          <w:szCs w:val="24"/>
        </w:rPr>
        <w:t xml:space="preserve">), издержки второй фирмы – </w:t>
      </w:r>
      <m:oMath>
        <m:r>
          <w:rPr>
            <w:rFonts w:ascii="Cambria Math" w:hAnsi="Cambria Math" w:cs="Times New Roman"/>
            <w:sz w:val="24"/>
            <w:szCs w:val="24"/>
          </w:rPr>
          <m:t>bq</m:t>
        </m:r>
      </m:oMath>
      <w:r w:rsidRPr="004E3FB5">
        <w:rPr>
          <w:rFonts w:ascii="Times New Roman" w:hAnsi="Times New Roman" w:cs="Times New Roman"/>
          <w:sz w:val="24"/>
          <w:szCs w:val="24"/>
        </w:rPr>
        <w:t xml:space="preserve"> денежных единиц (</w:t>
      </w:r>
      <m:oMath>
        <m:r>
          <w:rPr>
            <w:rFonts w:ascii="Cambria Math" w:hAnsi="Cambria Math" w:cs="Times New Roman"/>
            <w:sz w:val="24"/>
            <w:szCs w:val="24"/>
          </w:rPr>
          <m:t>b&gt;0</m:t>
        </m:r>
      </m:oMath>
      <w:r w:rsidRPr="004E3FB5">
        <w:rPr>
          <w:rFonts w:ascii="Times New Roman" w:hAnsi="Times New Roman" w:cs="Times New Roman"/>
          <w:sz w:val="24"/>
          <w:szCs w:val="24"/>
        </w:rPr>
        <w:t xml:space="preserve">), а издержки третьей фирмы – </w:t>
      </w:r>
      <m:oMath>
        <m:r>
          <w:rPr>
            <w:rFonts w:ascii="Cambria Math" w:hAnsi="Cambria Math" w:cs="Times New Roman"/>
            <w:sz w:val="24"/>
            <w:szCs w:val="24"/>
          </w:rPr>
          <m:t>cq</m:t>
        </m:r>
      </m:oMath>
      <w:r w:rsidRPr="004E3FB5">
        <w:rPr>
          <w:rFonts w:ascii="Times New Roman" w:hAnsi="Times New Roman" w:cs="Times New Roman"/>
          <w:sz w:val="24"/>
          <w:szCs w:val="24"/>
        </w:rPr>
        <w:t xml:space="preserve"> денежных единиц (</w:t>
      </w:r>
      <m:oMath>
        <m:r>
          <w:rPr>
            <w:rFonts w:ascii="Cambria Math" w:hAnsi="Cambria Math" w:cs="Times New Roman"/>
            <w:sz w:val="24"/>
            <w:szCs w:val="24"/>
          </w:rPr>
          <m:t>c&gt;0</m:t>
        </m:r>
      </m:oMath>
      <w:r w:rsidRPr="004E3FB5">
        <w:rPr>
          <w:rFonts w:ascii="Times New Roman" w:hAnsi="Times New Roman" w:cs="Times New Roman"/>
          <w:sz w:val="24"/>
          <w:szCs w:val="24"/>
        </w:rPr>
        <w:t xml:space="preserve">). </w:t>
      </w:r>
    </w:p>
    <w:p w14:paraId="307901DD" w14:textId="4274CDFE" w:rsidR="004E3FB5" w:rsidRPr="004E3FB5" w:rsidRDefault="004E3FB5" w:rsidP="004E3FB5">
      <w:pPr>
        <w:spacing w:after="120" w:line="240" w:lineRule="auto"/>
        <w:jc w:val="both"/>
        <w:rPr>
          <w:rFonts w:ascii="Times New Roman" w:hAnsi="Times New Roman" w:cs="Times New Roman"/>
          <w:sz w:val="24"/>
          <w:szCs w:val="24"/>
        </w:rPr>
      </w:pPr>
      <w:r w:rsidRPr="004E3FB5">
        <w:rPr>
          <w:rFonts w:ascii="Times New Roman" w:hAnsi="Times New Roman" w:cs="Times New Roman"/>
          <w:sz w:val="24"/>
          <w:szCs w:val="24"/>
        </w:rPr>
        <w:t xml:space="preserve">Каждый житель страны </w:t>
      </w:r>
      <w:r w:rsidRPr="004E3FB5">
        <w:rPr>
          <w:rFonts w:ascii="Times New Roman" w:hAnsi="Times New Roman" w:cs="Times New Roman"/>
          <w:sz w:val="24"/>
          <w:szCs w:val="24"/>
          <w:lang w:val="en-US"/>
        </w:rPr>
        <w:t>N</w:t>
      </w:r>
      <w:r w:rsidRPr="004E3FB5">
        <w:rPr>
          <w:rFonts w:ascii="Times New Roman" w:hAnsi="Times New Roman" w:cs="Times New Roman"/>
          <w:sz w:val="24"/>
          <w:szCs w:val="24"/>
        </w:rPr>
        <w:t xml:space="preserve"> потребляет ровно одну единицу блага, которое он приобретает в одном из магазинов, расположенных на краю города (например, жители </w:t>
      </w:r>
      <w:proofErr w:type="spellStart"/>
      <w:r w:rsidRPr="004E3FB5">
        <w:rPr>
          <w:rFonts w:ascii="Times New Roman" w:hAnsi="Times New Roman" w:cs="Times New Roman"/>
          <w:sz w:val="24"/>
          <w:szCs w:val="24"/>
        </w:rPr>
        <w:t>Копикрона</w:t>
      </w:r>
      <w:proofErr w:type="spellEnd"/>
      <w:r w:rsidRPr="004E3FB5">
        <w:rPr>
          <w:rFonts w:ascii="Times New Roman" w:hAnsi="Times New Roman" w:cs="Times New Roman"/>
          <w:sz w:val="24"/>
          <w:szCs w:val="24"/>
        </w:rPr>
        <w:t xml:space="preserve"> никогда не покупают продукцию фирмы 3). </w:t>
      </w:r>
    </w:p>
    <w:p w14:paraId="6D11F6E5" w14:textId="2D4955BA" w:rsidR="004E3FB5" w:rsidRPr="004E3FB5" w:rsidRDefault="004E3FB5" w:rsidP="004E3FB5">
      <w:pPr>
        <w:spacing w:after="120" w:line="240" w:lineRule="auto"/>
        <w:jc w:val="both"/>
        <w:rPr>
          <w:rFonts w:ascii="Times New Roman" w:hAnsi="Times New Roman" w:cs="Times New Roman"/>
          <w:sz w:val="24"/>
          <w:szCs w:val="24"/>
        </w:rPr>
      </w:pPr>
      <w:r w:rsidRPr="004E3FB5">
        <w:rPr>
          <w:rFonts w:ascii="Times New Roman" w:hAnsi="Times New Roman" w:cs="Times New Roman"/>
          <w:sz w:val="24"/>
          <w:szCs w:val="24"/>
        </w:rPr>
        <w:lastRenderedPageBreak/>
        <w:t>Удовольствие каждого жителя от потребления блага задается функцией:</w:t>
      </w:r>
    </w:p>
    <w:p w14:paraId="65399F35" w14:textId="77777777" w:rsidR="004E3FB5" w:rsidRPr="004E3FB5" w:rsidRDefault="004E3FB5" w:rsidP="004E3FB5">
      <w:pPr>
        <w:spacing w:after="120" w:line="240" w:lineRule="auto"/>
        <w:jc w:val="center"/>
        <w:rPr>
          <w:rFonts w:ascii="Times New Roman" w:hAnsi="Times New Roman" w:cs="Times New Roman"/>
          <w:sz w:val="24"/>
          <w:szCs w:val="24"/>
        </w:rPr>
      </w:pPr>
      <m:oMath>
        <m:r>
          <w:rPr>
            <w:rFonts w:ascii="Cambria Math" w:hAnsi="Cambria Math" w:cs="Times New Roman"/>
            <w:sz w:val="24"/>
            <w:szCs w:val="24"/>
          </w:rPr>
          <m:t>U(p,h)=</m:t>
        </m:r>
        <m:r>
          <w:rPr>
            <w:rFonts w:ascii="Cambria Math" w:hAnsi="Cambria Math" w:cs="Times New Roman"/>
            <w:sz w:val="24"/>
            <w:szCs w:val="24"/>
          </w:rPr>
          <m:t>15-p-h</m:t>
        </m:r>
      </m:oMath>
      <w:r w:rsidRPr="004E3FB5">
        <w:rPr>
          <w:rFonts w:ascii="Times New Roman" w:hAnsi="Times New Roman" w:cs="Times New Roman"/>
          <w:sz w:val="24"/>
          <w:szCs w:val="24"/>
        </w:rPr>
        <w:t>,</w:t>
      </w:r>
    </w:p>
    <w:p w14:paraId="3F80E604" w14:textId="77777777" w:rsidR="00751E62" w:rsidRDefault="004E3FB5" w:rsidP="004E3FB5">
      <w:pPr>
        <w:spacing w:after="120" w:line="240" w:lineRule="auto"/>
        <w:jc w:val="both"/>
        <w:rPr>
          <w:rFonts w:ascii="Times New Roman" w:hAnsi="Times New Roman" w:cs="Times New Roman"/>
          <w:sz w:val="24"/>
          <w:szCs w:val="24"/>
        </w:rPr>
      </w:pPr>
      <w:r w:rsidRPr="004E3FB5">
        <w:rPr>
          <w:rFonts w:ascii="Times New Roman" w:hAnsi="Times New Roman" w:cs="Times New Roman"/>
          <w:sz w:val="24"/>
          <w:szCs w:val="24"/>
        </w:rPr>
        <w:t xml:space="preserve">где </w:t>
      </w:r>
      <m:oMath>
        <m:r>
          <w:rPr>
            <w:rFonts w:ascii="Cambria Math" w:hAnsi="Cambria Math" w:cs="Times New Roman"/>
            <w:sz w:val="24"/>
            <w:szCs w:val="24"/>
          </w:rPr>
          <m:t>p</m:t>
        </m:r>
      </m:oMath>
      <w:r w:rsidRPr="004E3FB5">
        <w:rPr>
          <w:rFonts w:ascii="Times New Roman" w:hAnsi="Times New Roman" w:cs="Times New Roman"/>
          <w:sz w:val="24"/>
          <w:szCs w:val="24"/>
        </w:rPr>
        <w:t xml:space="preserve"> – цена блага, а </w:t>
      </w:r>
      <m:oMath>
        <m:r>
          <w:rPr>
            <w:rFonts w:ascii="Cambria Math" w:hAnsi="Cambria Math" w:cs="Times New Roman"/>
            <w:sz w:val="24"/>
            <w:szCs w:val="24"/>
          </w:rPr>
          <m:t>h</m:t>
        </m:r>
      </m:oMath>
      <w:r w:rsidRPr="004E3FB5">
        <w:rPr>
          <w:rFonts w:ascii="Times New Roman" w:hAnsi="Times New Roman" w:cs="Times New Roman"/>
          <w:sz w:val="24"/>
          <w:szCs w:val="24"/>
        </w:rPr>
        <w:t xml:space="preserve"> – расстояние (в километрах) до фирмы, у которой житель приобрел благо. </w:t>
      </w:r>
    </w:p>
    <w:p w14:paraId="0FCB0943" w14:textId="4F04EDCF" w:rsidR="004E3FB5" w:rsidRDefault="004E3FB5" w:rsidP="004E3FB5">
      <w:pPr>
        <w:spacing w:after="120" w:line="240" w:lineRule="auto"/>
        <w:jc w:val="both"/>
        <w:rPr>
          <w:rFonts w:ascii="Times New Roman" w:hAnsi="Times New Roman" w:cs="Times New Roman"/>
          <w:sz w:val="24"/>
          <w:szCs w:val="24"/>
        </w:rPr>
      </w:pPr>
      <w:r w:rsidRPr="004E3FB5">
        <w:rPr>
          <w:rFonts w:ascii="Times New Roman" w:hAnsi="Times New Roman" w:cs="Times New Roman"/>
          <w:sz w:val="24"/>
          <w:szCs w:val="24"/>
        </w:rPr>
        <w:t xml:space="preserve">Известно, что покупки в каждой фирме совершают жители из обоих городов, которым она доступна. </w:t>
      </w:r>
    </w:p>
    <w:p w14:paraId="6E9DA35F" w14:textId="7B2F09EE" w:rsidR="004E3FB5" w:rsidRPr="004E3FB5" w:rsidRDefault="004E3FB5" w:rsidP="004E3FB5">
      <w:pPr>
        <w:spacing w:after="120" w:line="240" w:lineRule="auto"/>
        <w:jc w:val="both"/>
        <w:rPr>
          <w:rFonts w:ascii="Times New Roman" w:hAnsi="Times New Roman" w:cs="Times New Roman"/>
          <w:sz w:val="24"/>
          <w:szCs w:val="24"/>
        </w:rPr>
      </w:pPr>
      <w:r w:rsidRPr="004E3FB5">
        <w:rPr>
          <w:rFonts w:ascii="Times New Roman" w:hAnsi="Times New Roman" w:cs="Times New Roman"/>
          <w:i/>
          <w:iCs/>
          <w:sz w:val="24"/>
          <w:szCs w:val="24"/>
        </w:rPr>
        <w:t>Найдите цены, которые установят фирмы.</w:t>
      </w:r>
      <w:r w:rsidRPr="004E3FB5">
        <w:rPr>
          <w:rFonts w:ascii="Times New Roman" w:hAnsi="Times New Roman" w:cs="Times New Roman"/>
          <w:sz w:val="24"/>
          <w:szCs w:val="24"/>
        </w:rPr>
        <w:t xml:space="preserve"> </w:t>
      </w:r>
    </w:p>
    <w:p w14:paraId="30915BAA" w14:textId="77777777" w:rsidR="004E3FB5" w:rsidRDefault="004E3FB5" w:rsidP="004E3FB5">
      <w:pPr>
        <w:spacing w:after="0" w:line="240" w:lineRule="auto"/>
        <w:jc w:val="both"/>
        <w:rPr>
          <w:rFonts w:ascii="Times New Roman" w:hAnsi="Times New Roman" w:cs="Times New Roman"/>
          <w:sz w:val="24"/>
          <w:szCs w:val="24"/>
        </w:rPr>
      </w:pPr>
    </w:p>
    <w:p w14:paraId="108098F7" w14:textId="77777777" w:rsidR="004E3FB5" w:rsidRPr="004E3FB5" w:rsidRDefault="004E3FB5" w:rsidP="004E3FB5">
      <w:pPr>
        <w:spacing w:after="0" w:line="240" w:lineRule="auto"/>
        <w:jc w:val="both"/>
        <w:rPr>
          <w:rFonts w:ascii="Times New Roman" w:hAnsi="Times New Roman" w:cs="Times New Roman"/>
          <w:sz w:val="24"/>
          <w:szCs w:val="24"/>
        </w:rPr>
      </w:pPr>
    </w:p>
    <w:p w14:paraId="35C8EB48" w14:textId="19AC94D5" w:rsidR="004E3FB5" w:rsidRPr="004E3FB5" w:rsidRDefault="004E3FB5" w:rsidP="004E3FB5">
      <w:pPr>
        <w:pStyle w:val="1"/>
        <w:spacing w:before="0" w:line="240" w:lineRule="auto"/>
        <w:jc w:val="both"/>
        <w:rPr>
          <w:rFonts w:ascii="Times New Roman" w:hAnsi="Times New Roman" w:cs="Times New Roman"/>
          <w:color w:val="000000"/>
          <w:szCs w:val="24"/>
          <w:u w:color="000000"/>
        </w:rPr>
      </w:pPr>
      <w:r w:rsidRPr="004E3FB5">
        <w:rPr>
          <w:rFonts w:ascii="Times New Roman" w:hAnsi="Times New Roman" w:cs="Times New Roman"/>
          <w:color w:val="000000"/>
          <w:szCs w:val="24"/>
          <w:u w:color="7030A0"/>
        </w:rPr>
        <w:t>Задание 2.</w:t>
      </w:r>
      <w:r w:rsidRPr="004E3FB5">
        <w:rPr>
          <w:rFonts w:ascii="Times New Roman" w:hAnsi="Times New Roman" w:cs="Times New Roman"/>
          <w:color w:val="000000"/>
          <w:szCs w:val="24"/>
          <w:u w:color="000000"/>
        </w:rPr>
        <w:t xml:space="preserve"> </w:t>
      </w:r>
      <w:r w:rsidR="00751E62">
        <w:rPr>
          <w:rFonts w:ascii="Times New Roman" w:hAnsi="Times New Roman" w:cs="Times New Roman"/>
          <w:color w:val="000000"/>
          <w:szCs w:val="24"/>
          <w:u w:color="000000"/>
        </w:rPr>
        <w:t>«</w:t>
      </w:r>
      <w:proofErr w:type="spellStart"/>
      <w:r w:rsidRPr="004E3FB5">
        <w:rPr>
          <w:rFonts w:ascii="Times New Roman" w:hAnsi="Times New Roman" w:cs="Times New Roman"/>
          <w:color w:val="000000"/>
          <w:szCs w:val="24"/>
          <w:u w:color="000000"/>
        </w:rPr>
        <w:t>ТратьБанк</w:t>
      </w:r>
      <w:proofErr w:type="spellEnd"/>
      <w:r w:rsidR="00751E62">
        <w:rPr>
          <w:rFonts w:ascii="Times New Roman" w:hAnsi="Times New Roman" w:cs="Times New Roman"/>
          <w:color w:val="000000"/>
          <w:szCs w:val="24"/>
          <w:u w:color="000000"/>
        </w:rPr>
        <w:t>»</w:t>
      </w:r>
      <w:r w:rsidRPr="004E3FB5">
        <w:rPr>
          <w:rFonts w:ascii="Times New Roman" w:hAnsi="Times New Roman" w:cs="Times New Roman"/>
          <w:color w:val="000000"/>
          <w:szCs w:val="24"/>
          <w:u w:color="000000"/>
        </w:rPr>
        <w:t xml:space="preserve"> (25 баллов)</w:t>
      </w:r>
    </w:p>
    <w:p w14:paraId="77F6FF40" w14:textId="4C92BCB4" w:rsidR="004E3FB5" w:rsidRDefault="004E3FB5" w:rsidP="004E3FB5">
      <w:pPr>
        <w:spacing w:before="120" w:after="0" w:line="240" w:lineRule="auto"/>
        <w:jc w:val="both"/>
        <w:rPr>
          <w:rFonts w:ascii="Times New Roman" w:hAnsi="Times New Roman" w:cs="Times New Roman"/>
          <w:sz w:val="24"/>
          <w:szCs w:val="24"/>
        </w:rPr>
      </w:pPr>
      <w:r w:rsidRPr="004E3FB5">
        <w:rPr>
          <w:rFonts w:ascii="Times New Roman" w:hAnsi="Times New Roman" w:cs="Times New Roman"/>
          <w:sz w:val="24"/>
          <w:szCs w:val="24"/>
        </w:rPr>
        <w:t xml:space="preserve">Юный экономист Петя устроился на работу в рейтинговое агентство </w:t>
      </w:r>
      <w:r w:rsidR="00751E62">
        <w:rPr>
          <w:rFonts w:ascii="Times New Roman" w:hAnsi="Times New Roman" w:cs="Times New Roman"/>
          <w:sz w:val="24"/>
          <w:szCs w:val="24"/>
        </w:rPr>
        <w:t>«</w:t>
      </w:r>
      <w:r w:rsidRPr="004E3FB5">
        <w:rPr>
          <w:rFonts w:ascii="Times New Roman" w:hAnsi="Times New Roman" w:cs="Times New Roman"/>
          <w:sz w:val="24"/>
          <w:szCs w:val="24"/>
        </w:rPr>
        <w:t>Дилетант</w:t>
      </w:r>
      <w:r w:rsidR="00751E62">
        <w:rPr>
          <w:rFonts w:ascii="Times New Roman" w:hAnsi="Times New Roman" w:cs="Times New Roman"/>
          <w:sz w:val="24"/>
          <w:szCs w:val="24"/>
        </w:rPr>
        <w:t>»</w:t>
      </w:r>
      <w:r w:rsidRPr="004E3FB5">
        <w:rPr>
          <w:rFonts w:ascii="Times New Roman" w:hAnsi="Times New Roman" w:cs="Times New Roman"/>
          <w:sz w:val="24"/>
          <w:szCs w:val="24"/>
        </w:rPr>
        <w:t xml:space="preserve">, занимающееся </w:t>
      </w:r>
      <w:proofErr w:type="spellStart"/>
      <w:r w:rsidRPr="004E3FB5">
        <w:rPr>
          <w:rFonts w:ascii="Times New Roman" w:hAnsi="Times New Roman" w:cs="Times New Roman"/>
          <w:sz w:val="24"/>
          <w:szCs w:val="24"/>
        </w:rPr>
        <w:t>рейтингованием</w:t>
      </w:r>
      <w:proofErr w:type="spellEnd"/>
      <w:r w:rsidRPr="004E3FB5">
        <w:rPr>
          <w:rFonts w:ascii="Times New Roman" w:hAnsi="Times New Roman" w:cs="Times New Roman"/>
          <w:sz w:val="24"/>
          <w:szCs w:val="24"/>
        </w:rPr>
        <w:t xml:space="preserve"> банков страны Х. В первый же день ему поручили написать аналитическую з</w:t>
      </w:r>
      <w:r w:rsidR="00751E62">
        <w:rPr>
          <w:rFonts w:ascii="Times New Roman" w:hAnsi="Times New Roman" w:cs="Times New Roman"/>
          <w:sz w:val="24"/>
          <w:szCs w:val="24"/>
        </w:rPr>
        <w:t>аписку о состоянии дел в банке «</w:t>
      </w:r>
      <w:proofErr w:type="spellStart"/>
      <w:r w:rsidRPr="004E3FB5">
        <w:rPr>
          <w:rFonts w:ascii="Times New Roman" w:hAnsi="Times New Roman" w:cs="Times New Roman"/>
          <w:sz w:val="24"/>
          <w:szCs w:val="24"/>
        </w:rPr>
        <w:t>ТратьБанк</w:t>
      </w:r>
      <w:proofErr w:type="spellEnd"/>
      <w:r w:rsidR="00751E62">
        <w:rPr>
          <w:rFonts w:ascii="Times New Roman" w:hAnsi="Times New Roman" w:cs="Times New Roman"/>
          <w:sz w:val="24"/>
          <w:szCs w:val="24"/>
        </w:rPr>
        <w:t>»</w:t>
      </w:r>
      <w:r w:rsidRPr="004E3FB5">
        <w:rPr>
          <w:rFonts w:ascii="Times New Roman" w:hAnsi="Times New Roman" w:cs="Times New Roman"/>
          <w:sz w:val="24"/>
          <w:szCs w:val="24"/>
        </w:rPr>
        <w:t xml:space="preserve"> на основе наблюдений за последние 20 месяцев. Информация, на которую опирается Петя, выглядит следующим образом</w:t>
      </w:r>
      <w:r w:rsidR="00751E62">
        <w:rPr>
          <w:rFonts w:ascii="Times New Roman" w:hAnsi="Times New Roman" w:cs="Times New Roman"/>
          <w:sz w:val="24"/>
          <w:szCs w:val="24"/>
        </w:rPr>
        <w:t xml:space="preserve"> (см. графики)</w:t>
      </w:r>
      <w:r w:rsidRPr="004E3FB5">
        <w:rPr>
          <w:rFonts w:ascii="Times New Roman" w:hAnsi="Times New Roman" w:cs="Times New Roman"/>
          <w:sz w:val="24"/>
          <w:szCs w:val="24"/>
        </w:rPr>
        <w:t>:</w:t>
      </w:r>
    </w:p>
    <w:p w14:paraId="1B60EE3E" w14:textId="77777777" w:rsidR="00751E62" w:rsidRPr="004E3FB5" w:rsidRDefault="00751E62" w:rsidP="004E3FB5">
      <w:pPr>
        <w:spacing w:before="120" w:after="0" w:line="240" w:lineRule="auto"/>
        <w:jc w:val="both"/>
        <w:rPr>
          <w:rFonts w:ascii="Times New Roman" w:hAnsi="Times New Roman" w:cs="Times New Roman"/>
          <w:sz w:val="24"/>
          <w:szCs w:val="24"/>
        </w:rPr>
      </w:pPr>
    </w:p>
    <w:p w14:paraId="59AB1FC7" w14:textId="77777777" w:rsidR="004E3FB5" w:rsidRDefault="004E3FB5" w:rsidP="004E3FB5">
      <w:pPr>
        <w:pStyle w:val="a3"/>
        <w:spacing w:after="0" w:line="240" w:lineRule="auto"/>
        <w:jc w:val="center"/>
        <w:rPr>
          <w:rFonts w:ascii="Times New Roman" w:hAnsi="Times New Roman" w:cs="Times New Roman"/>
          <w:sz w:val="24"/>
          <w:szCs w:val="24"/>
        </w:rPr>
      </w:pPr>
      <w:r w:rsidRPr="004E3FB5">
        <w:rPr>
          <w:rFonts w:ascii="Times New Roman" w:hAnsi="Times New Roman" w:cs="Times New Roman"/>
          <w:noProof/>
          <w:sz w:val="24"/>
          <w:szCs w:val="24"/>
          <w:lang w:eastAsia="ru-RU"/>
        </w:rPr>
        <w:drawing>
          <wp:inline distT="0" distB="0" distL="0" distR="0" wp14:anchorId="4371C0B5" wp14:editId="07AC0AAE">
            <wp:extent cx="4530649" cy="2546886"/>
            <wp:effectExtent l="0" t="0" r="3810" b="635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755C47" w14:textId="77777777" w:rsidR="00356EC3" w:rsidRPr="004E3FB5" w:rsidRDefault="00356EC3" w:rsidP="004E3FB5">
      <w:pPr>
        <w:pStyle w:val="a3"/>
        <w:spacing w:after="0" w:line="240" w:lineRule="auto"/>
        <w:jc w:val="center"/>
        <w:rPr>
          <w:rFonts w:ascii="Times New Roman" w:hAnsi="Times New Roman" w:cs="Times New Roman"/>
          <w:sz w:val="24"/>
          <w:szCs w:val="24"/>
        </w:rPr>
      </w:pPr>
    </w:p>
    <w:p w14:paraId="14EEF3EE" w14:textId="77777777" w:rsidR="004E3FB5" w:rsidRPr="004E3FB5" w:rsidRDefault="004E3FB5" w:rsidP="004E3FB5">
      <w:pPr>
        <w:pStyle w:val="a3"/>
        <w:spacing w:after="0" w:line="240" w:lineRule="auto"/>
        <w:jc w:val="center"/>
        <w:rPr>
          <w:rFonts w:ascii="Times New Roman" w:hAnsi="Times New Roman" w:cs="Times New Roman"/>
          <w:sz w:val="24"/>
          <w:szCs w:val="24"/>
        </w:rPr>
      </w:pPr>
      <w:r w:rsidRPr="004E3FB5">
        <w:rPr>
          <w:rFonts w:ascii="Times New Roman" w:hAnsi="Times New Roman" w:cs="Times New Roman"/>
          <w:noProof/>
          <w:sz w:val="24"/>
          <w:szCs w:val="24"/>
          <w:lang w:eastAsia="ru-RU"/>
        </w:rPr>
        <w:drawing>
          <wp:inline distT="0" distB="0" distL="0" distR="0" wp14:anchorId="175B4622" wp14:editId="5CC56282">
            <wp:extent cx="4624543" cy="2700474"/>
            <wp:effectExtent l="0" t="0" r="5080" b="508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10B4BF" w14:textId="77777777" w:rsidR="004E3FB5" w:rsidRPr="004E3FB5" w:rsidRDefault="004E3FB5" w:rsidP="004E3FB5">
      <w:pPr>
        <w:spacing w:before="120" w:after="0" w:line="240" w:lineRule="auto"/>
        <w:jc w:val="both"/>
        <w:rPr>
          <w:rFonts w:ascii="Times New Roman" w:hAnsi="Times New Roman" w:cs="Times New Roman"/>
          <w:sz w:val="24"/>
          <w:szCs w:val="24"/>
        </w:rPr>
      </w:pPr>
      <w:r w:rsidRPr="004E3FB5">
        <w:rPr>
          <w:rFonts w:ascii="Times New Roman" w:hAnsi="Times New Roman" w:cs="Times New Roman"/>
          <w:sz w:val="24"/>
          <w:szCs w:val="24"/>
        </w:rPr>
        <w:lastRenderedPageBreak/>
        <w:t xml:space="preserve">По мнению руководства Пети, в течение ближайшего года страну Х и мир ждёт финансово-экономический кризис, который будет сопровождаться сильным падением курса валюты страны Х и снижением доходов населения. </w:t>
      </w:r>
    </w:p>
    <w:p w14:paraId="51F2E192" w14:textId="19975552" w:rsidR="004E3FB5" w:rsidRPr="004E3FB5" w:rsidRDefault="004E3FB5" w:rsidP="004E3FB5">
      <w:pPr>
        <w:numPr>
          <w:ilvl w:val="0"/>
          <w:numId w:val="16"/>
        </w:numPr>
        <w:pBdr>
          <w:top w:val="nil"/>
          <w:left w:val="nil"/>
          <w:bottom w:val="nil"/>
          <w:right w:val="nil"/>
          <w:between w:val="nil"/>
          <w:bar w:val="nil"/>
        </w:pBdr>
        <w:spacing w:before="120" w:after="0" w:line="240" w:lineRule="auto"/>
        <w:jc w:val="both"/>
        <w:rPr>
          <w:rFonts w:ascii="Times New Roman" w:hAnsi="Times New Roman" w:cs="Times New Roman"/>
          <w:i/>
          <w:iCs/>
          <w:sz w:val="24"/>
          <w:szCs w:val="24"/>
        </w:rPr>
      </w:pPr>
      <w:r w:rsidRPr="004E3FB5">
        <w:rPr>
          <w:rFonts w:ascii="Times New Roman" w:hAnsi="Times New Roman" w:cs="Times New Roman"/>
          <w:i/>
          <w:iCs/>
          <w:sz w:val="24"/>
          <w:szCs w:val="24"/>
        </w:rPr>
        <w:t xml:space="preserve">Проинтерпретируйте оба графика и поясните, какие выводы о стабильности банка </w:t>
      </w:r>
      <w:r w:rsidR="00751E62">
        <w:rPr>
          <w:rFonts w:ascii="Times New Roman" w:hAnsi="Times New Roman" w:cs="Times New Roman"/>
          <w:i/>
          <w:iCs/>
          <w:sz w:val="24"/>
          <w:szCs w:val="24"/>
        </w:rPr>
        <w:t>«</w:t>
      </w:r>
      <w:proofErr w:type="spellStart"/>
      <w:r w:rsidRPr="004E3FB5">
        <w:rPr>
          <w:rFonts w:ascii="Times New Roman" w:hAnsi="Times New Roman" w:cs="Times New Roman"/>
          <w:i/>
          <w:iCs/>
          <w:sz w:val="24"/>
          <w:szCs w:val="24"/>
        </w:rPr>
        <w:t>ТратьБанк</w:t>
      </w:r>
      <w:proofErr w:type="spellEnd"/>
      <w:r w:rsidR="00751E62">
        <w:rPr>
          <w:rFonts w:ascii="Times New Roman" w:hAnsi="Times New Roman" w:cs="Times New Roman"/>
          <w:i/>
          <w:iCs/>
          <w:sz w:val="24"/>
          <w:szCs w:val="24"/>
        </w:rPr>
        <w:t>»</w:t>
      </w:r>
      <w:r w:rsidRPr="004E3FB5">
        <w:rPr>
          <w:rFonts w:ascii="Times New Roman" w:hAnsi="Times New Roman" w:cs="Times New Roman"/>
          <w:i/>
          <w:iCs/>
          <w:sz w:val="24"/>
          <w:szCs w:val="24"/>
        </w:rPr>
        <w:t xml:space="preserve"> может сделать Петя на основе имеющейся информации.</w:t>
      </w:r>
    </w:p>
    <w:p w14:paraId="6DC4843D" w14:textId="0D526CAC" w:rsidR="004E3FB5" w:rsidRPr="004E3FB5" w:rsidRDefault="004E3FB5" w:rsidP="004E3FB5">
      <w:pPr>
        <w:numPr>
          <w:ilvl w:val="0"/>
          <w:numId w:val="16"/>
        </w:numPr>
        <w:pBdr>
          <w:top w:val="nil"/>
          <w:left w:val="nil"/>
          <w:bottom w:val="nil"/>
          <w:right w:val="nil"/>
          <w:between w:val="nil"/>
          <w:bar w:val="nil"/>
        </w:pBdr>
        <w:spacing w:before="120" w:after="0" w:line="240" w:lineRule="auto"/>
        <w:jc w:val="both"/>
        <w:rPr>
          <w:rFonts w:ascii="Times New Roman" w:hAnsi="Times New Roman" w:cs="Times New Roman"/>
          <w:i/>
          <w:iCs/>
          <w:sz w:val="24"/>
          <w:szCs w:val="24"/>
        </w:rPr>
      </w:pPr>
      <w:r w:rsidRPr="004E3FB5">
        <w:rPr>
          <w:rFonts w:ascii="Times New Roman" w:hAnsi="Times New Roman" w:cs="Times New Roman"/>
          <w:i/>
          <w:iCs/>
          <w:sz w:val="24"/>
          <w:szCs w:val="24"/>
        </w:rPr>
        <w:t xml:space="preserve">Какие рекомендации можно было бы дать руководству банка </w:t>
      </w:r>
      <w:r w:rsidR="00751E62">
        <w:rPr>
          <w:rFonts w:ascii="Times New Roman" w:hAnsi="Times New Roman" w:cs="Times New Roman"/>
          <w:i/>
          <w:iCs/>
          <w:sz w:val="24"/>
          <w:szCs w:val="24"/>
        </w:rPr>
        <w:t>«</w:t>
      </w:r>
      <w:proofErr w:type="spellStart"/>
      <w:r w:rsidRPr="004E3FB5">
        <w:rPr>
          <w:rFonts w:ascii="Times New Roman" w:hAnsi="Times New Roman" w:cs="Times New Roman"/>
          <w:i/>
          <w:iCs/>
          <w:sz w:val="24"/>
          <w:szCs w:val="24"/>
        </w:rPr>
        <w:t>ТратьБанк</w:t>
      </w:r>
      <w:proofErr w:type="spellEnd"/>
      <w:r w:rsidR="00751E62">
        <w:rPr>
          <w:rFonts w:ascii="Times New Roman" w:hAnsi="Times New Roman" w:cs="Times New Roman"/>
          <w:i/>
          <w:iCs/>
          <w:sz w:val="24"/>
          <w:szCs w:val="24"/>
        </w:rPr>
        <w:t>»</w:t>
      </w:r>
      <w:r w:rsidRPr="004E3FB5">
        <w:rPr>
          <w:rFonts w:ascii="Times New Roman" w:hAnsi="Times New Roman" w:cs="Times New Roman"/>
          <w:i/>
          <w:iCs/>
          <w:sz w:val="24"/>
          <w:szCs w:val="24"/>
        </w:rPr>
        <w:t>, учитывая  текущую финансовую ситуацию в организации и возможность экономического кризиса?</w:t>
      </w:r>
    </w:p>
    <w:p w14:paraId="27120F13" w14:textId="77777777" w:rsidR="004E3FB5" w:rsidRPr="004E3FB5" w:rsidRDefault="004E3FB5" w:rsidP="004E3FB5">
      <w:pPr>
        <w:spacing w:after="0" w:line="240" w:lineRule="auto"/>
        <w:jc w:val="both"/>
        <w:rPr>
          <w:rFonts w:ascii="Times New Roman" w:hAnsi="Times New Roman" w:cs="Times New Roman"/>
          <w:sz w:val="24"/>
          <w:szCs w:val="24"/>
        </w:rPr>
      </w:pPr>
    </w:p>
    <w:p w14:paraId="3C1757C1" w14:textId="77777777" w:rsidR="00002B03" w:rsidRPr="004578BB" w:rsidRDefault="00002B03" w:rsidP="00871B87">
      <w:pPr>
        <w:spacing w:before="120" w:after="0" w:line="240" w:lineRule="auto"/>
        <w:jc w:val="both"/>
        <w:rPr>
          <w:rFonts w:ascii="Times New Roman" w:hAnsi="Times New Roman" w:cs="Times New Roman"/>
          <w:bCs/>
          <w:sz w:val="24"/>
          <w:szCs w:val="24"/>
        </w:rPr>
      </w:pPr>
    </w:p>
    <w:p w14:paraId="2FEFB58C" w14:textId="328ED693" w:rsidR="00871B87" w:rsidRPr="004578BB" w:rsidRDefault="00871B87" w:rsidP="00871B87">
      <w:pPr>
        <w:pStyle w:val="1"/>
        <w:spacing w:before="0" w:line="240" w:lineRule="auto"/>
        <w:jc w:val="both"/>
        <w:rPr>
          <w:rFonts w:ascii="Times New Roman" w:hAnsi="Times New Roman" w:cs="Times New Roman"/>
          <w:color w:val="000000"/>
          <w:szCs w:val="24"/>
          <w:u w:color="000000"/>
        </w:rPr>
      </w:pPr>
      <w:r w:rsidRPr="004578BB">
        <w:rPr>
          <w:rFonts w:ascii="Times New Roman" w:hAnsi="Times New Roman" w:cs="Times New Roman"/>
          <w:color w:val="000000"/>
          <w:szCs w:val="24"/>
          <w:u w:color="7030A0"/>
        </w:rPr>
        <w:t>Задание 3.</w:t>
      </w:r>
      <w:r w:rsidR="004578BB">
        <w:rPr>
          <w:rFonts w:ascii="Times New Roman" w:hAnsi="Times New Roman" w:cs="Times New Roman"/>
          <w:color w:val="000000"/>
          <w:szCs w:val="24"/>
          <w:u w:color="000000"/>
        </w:rPr>
        <w:t xml:space="preserve"> «</w:t>
      </w:r>
      <w:r w:rsidRPr="004578BB">
        <w:rPr>
          <w:rFonts w:ascii="Times New Roman" w:hAnsi="Times New Roman" w:cs="Times New Roman"/>
          <w:color w:val="000000"/>
          <w:szCs w:val="24"/>
          <w:u w:color="000000"/>
        </w:rPr>
        <w:t>Предприниматели и работники</w:t>
      </w:r>
      <w:r w:rsidR="004578BB">
        <w:rPr>
          <w:rFonts w:ascii="Times New Roman" w:hAnsi="Times New Roman" w:cs="Times New Roman"/>
          <w:color w:val="000000"/>
          <w:szCs w:val="24"/>
          <w:u w:color="000000"/>
        </w:rPr>
        <w:t>»</w:t>
      </w:r>
      <w:r w:rsidRPr="004578BB">
        <w:rPr>
          <w:rFonts w:ascii="Times New Roman" w:hAnsi="Times New Roman" w:cs="Times New Roman"/>
          <w:color w:val="000000"/>
          <w:szCs w:val="24"/>
          <w:u w:color="000000"/>
        </w:rPr>
        <w:t xml:space="preserve"> (25 баллов)</w:t>
      </w:r>
    </w:p>
    <w:p w14:paraId="6877BEA5" w14:textId="77777777" w:rsid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 xml:space="preserve">В экономике с общей численностью населения </w:t>
      </w:r>
      <w:r w:rsidRPr="00626E8B">
        <w:rPr>
          <w:rFonts w:ascii="Times New Roman" w:hAnsi="Times New Roman" w:cs="Times New Roman"/>
          <w:b/>
          <w:sz w:val="24"/>
          <w:szCs w:val="24"/>
        </w:rPr>
        <w:t>L</w:t>
      </w:r>
      <w:r w:rsidRPr="004578BB">
        <w:rPr>
          <w:rFonts w:ascii="Times New Roman" w:hAnsi="Times New Roman" w:cs="Times New Roman"/>
          <w:sz w:val="24"/>
          <w:szCs w:val="24"/>
        </w:rPr>
        <w:t xml:space="preserve"> некоторые индивиды владеют фирмами и извлекают доход в виде прибыли. Остальные индивиды являются наемными работниками в этих фирмах и получают фиксированную заработную плату </w:t>
      </w:r>
      <m:oMath>
        <m:r>
          <m:rPr>
            <m:sty m:val="bi"/>
          </m:rPr>
          <w:rPr>
            <w:rFonts w:ascii="Cambria Math" w:hAnsi="Cambria Math" w:cs="Times New Roman"/>
            <w:sz w:val="24"/>
            <w:szCs w:val="24"/>
          </w:rPr>
          <m:t>w</m:t>
        </m:r>
        <m:r>
          <w:rPr>
            <w:rFonts w:ascii="Cambria Math" w:hAnsi="Cambria Math" w:cs="Times New Roman"/>
            <w:sz w:val="24"/>
            <w:szCs w:val="24"/>
          </w:rPr>
          <m:t>=1</m:t>
        </m:r>
      </m:oMath>
      <w:r w:rsidRPr="004578BB">
        <w:rPr>
          <w:rFonts w:ascii="Times New Roman" w:hAnsi="Times New Roman" w:cs="Times New Roman"/>
          <w:sz w:val="24"/>
          <w:szCs w:val="24"/>
        </w:rPr>
        <w:t>.</w:t>
      </w:r>
      <w:r w:rsidR="004578BB">
        <w:rPr>
          <w:rFonts w:ascii="Times New Roman" w:hAnsi="Times New Roman" w:cs="Times New Roman"/>
          <w:sz w:val="24"/>
          <w:szCs w:val="24"/>
        </w:rPr>
        <w:t xml:space="preserve"> </w:t>
      </w:r>
      <w:r w:rsidRPr="004578BB">
        <w:rPr>
          <w:rFonts w:ascii="Times New Roman" w:hAnsi="Times New Roman" w:cs="Times New Roman"/>
          <w:sz w:val="24"/>
          <w:szCs w:val="24"/>
        </w:rPr>
        <w:t xml:space="preserve">Труд является единственным фактором производства. </w:t>
      </w:r>
    </w:p>
    <w:p w14:paraId="1EC9135B" w14:textId="54D99CDA" w:rsidR="00871B87" w:rsidRP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 xml:space="preserve">Производственная функция некоторой фирмы j задается как: </w:t>
      </w:r>
    </w:p>
    <w:p w14:paraId="22F83A04" w14:textId="77777777" w:rsidR="00871B87" w:rsidRPr="004578BB" w:rsidRDefault="00411931" w:rsidP="00871B87">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j</m:t>
            </m:r>
          </m:sub>
        </m:sSub>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oMath>
      <w:r w:rsidR="00871B87" w:rsidRPr="004578BB">
        <w:rPr>
          <w:rFonts w:ascii="Times New Roman" w:hAnsi="Times New Roman" w:cs="Times New Roman"/>
          <w:sz w:val="24"/>
          <w:szCs w:val="24"/>
        </w:rPr>
        <w:t>,</w:t>
      </w:r>
    </w:p>
    <w:p w14:paraId="128E5547" w14:textId="77777777" w:rsid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 xml:space="preserve">где </w:t>
      </w:r>
      <m:oMath>
        <m:sSub>
          <m:sSubPr>
            <m:ctrlPr>
              <w:rPr>
                <w:rFonts w:ascii="Cambria Math" w:hAnsi="Cambria Math" w:cs="Times New Roman"/>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j</m:t>
            </m:r>
          </m:sub>
        </m:sSub>
      </m:oMath>
      <w:r w:rsidRPr="004578BB">
        <w:rPr>
          <w:rFonts w:ascii="Times New Roman" w:hAnsi="Times New Roman" w:cs="Times New Roman"/>
          <w:sz w:val="24"/>
          <w:szCs w:val="24"/>
        </w:rPr>
        <w:t xml:space="preserve"> – количество работников, занятых в фирме j, а </w:t>
      </w:r>
      <m:oMath>
        <m:sSub>
          <m:sSubPr>
            <m:ctrlPr>
              <w:rPr>
                <w:rFonts w:ascii="Cambria Math" w:hAnsi="Cambria Math" w:cs="Times New Roman"/>
                <w:sz w:val="24"/>
                <w:szCs w:val="24"/>
              </w:rPr>
            </m:ctrlPr>
          </m:sSubPr>
          <m:e>
            <m:r>
              <m:rPr>
                <m:sty m:val="bi"/>
              </m:rPr>
              <w:rPr>
                <w:rFonts w:ascii="Cambria Math" w:hAnsi="Cambria Math" w:cs="Times New Roman"/>
                <w:sz w:val="24"/>
                <w:szCs w:val="24"/>
              </w:rPr>
              <m:t>φ</m:t>
            </m:r>
          </m:e>
          <m:sub>
            <m:r>
              <m:rPr>
                <m:sty m:val="bi"/>
              </m:rPr>
              <w:rPr>
                <w:rFonts w:ascii="Cambria Math" w:hAnsi="Cambria Math" w:cs="Times New Roman"/>
                <w:sz w:val="24"/>
                <w:szCs w:val="24"/>
              </w:rPr>
              <m:t>j</m:t>
            </m:r>
          </m:sub>
        </m:sSub>
      </m:oMath>
      <w:r w:rsidRPr="004578BB">
        <w:rPr>
          <w:rFonts w:ascii="Times New Roman" w:hAnsi="Times New Roman" w:cs="Times New Roman"/>
          <w:sz w:val="24"/>
          <w:szCs w:val="24"/>
        </w:rPr>
        <w:t xml:space="preserve"> – средняя производительность фирмы j. </w:t>
      </w:r>
    </w:p>
    <w:p w14:paraId="27D66886" w14:textId="796A38DD" w:rsidR="00871B87" w:rsidRP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 xml:space="preserve">Спрос на продукцию фирмы j выглядит следующим образом: </w:t>
      </w:r>
    </w:p>
    <w:p w14:paraId="67749194" w14:textId="77777777" w:rsidR="00871B87" w:rsidRPr="004578BB" w:rsidRDefault="00411931" w:rsidP="00871B87">
      <w:pPr>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Y</m:t>
              </m:r>
            </m:num>
            <m:den>
              <m:sSubSup>
                <m:sSubSupPr>
                  <m:ctrlPr>
                    <w:rPr>
                      <w:rFonts w:ascii="Cambria Math" w:hAnsi="Cambria Math" w:cs="Times New Roman"/>
                      <w:sz w:val="24"/>
                      <w:szCs w:val="24"/>
                    </w:rPr>
                  </m:ctrlPr>
                </m:sSubSupPr>
                <m:e>
                  <m:r>
                    <w:rPr>
                      <w:rFonts w:ascii="Cambria Math" w:hAnsi="Cambria Math" w:cs="Times New Roman"/>
                      <w:sz w:val="24"/>
                      <w:szCs w:val="24"/>
                    </w:rPr>
                    <m:t>p</m:t>
                  </m:r>
                </m:e>
                <m:sub>
                  <m:r>
                    <w:rPr>
                      <w:rFonts w:ascii="Cambria Math" w:hAnsi="Cambria Math" w:cs="Times New Roman"/>
                      <w:sz w:val="24"/>
                      <w:szCs w:val="24"/>
                    </w:rPr>
                    <m:t>j</m:t>
                  </m:r>
                </m:sub>
                <m:sup>
                  <m:r>
                    <w:rPr>
                      <w:rFonts w:ascii="Cambria Math" w:hAnsi="Cambria Math" w:cs="Times New Roman"/>
                      <w:sz w:val="24"/>
                      <w:szCs w:val="24"/>
                    </w:rPr>
                    <m:t>2</m:t>
                  </m:r>
                </m:sup>
              </m:sSubSup>
            </m:den>
          </m:f>
        </m:oMath>
      </m:oMathPara>
    </w:p>
    <w:p w14:paraId="7E01BDBE" w14:textId="77777777" w:rsidR="00871B87" w:rsidRP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 xml:space="preserve">где </w:t>
      </w:r>
      <m:oMath>
        <m:sSub>
          <m:sSubPr>
            <m:ctrlPr>
              <w:rPr>
                <w:rFonts w:ascii="Cambria Math" w:hAnsi="Cambria Math" w:cs="Times New Roman"/>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j</m:t>
            </m:r>
          </m:sub>
        </m:sSub>
      </m:oMath>
      <w:r w:rsidRPr="004578BB">
        <w:rPr>
          <w:rFonts w:ascii="Times New Roman" w:hAnsi="Times New Roman" w:cs="Times New Roman"/>
          <w:sz w:val="24"/>
          <w:szCs w:val="24"/>
        </w:rPr>
        <w:t xml:space="preserve"> – цена, устанавливаемая фирмой j на свою продукцию, а </w:t>
      </w:r>
      <w:r w:rsidRPr="00626E8B">
        <w:rPr>
          <w:rFonts w:ascii="Times New Roman" w:hAnsi="Times New Roman" w:cs="Times New Roman"/>
          <w:b/>
          <w:sz w:val="24"/>
          <w:szCs w:val="24"/>
        </w:rPr>
        <w:t>Y</w:t>
      </w:r>
      <w:r w:rsidRPr="004578BB">
        <w:rPr>
          <w:rFonts w:ascii="Times New Roman" w:hAnsi="Times New Roman" w:cs="Times New Roman"/>
          <w:sz w:val="24"/>
          <w:szCs w:val="24"/>
        </w:rPr>
        <w:t xml:space="preserve"> – совокупные доходы индивидов в экономике.</w:t>
      </w:r>
    </w:p>
    <w:p w14:paraId="23D92034" w14:textId="77777777" w:rsidR="00871B87" w:rsidRPr="004578BB" w:rsidRDefault="00871B87" w:rsidP="00871B87">
      <w:pPr>
        <w:numPr>
          <w:ilvl w:val="0"/>
          <w:numId w:val="15"/>
        </w:numPr>
        <w:pBdr>
          <w:top w:val="nil"/>
          <w:left w:val="nil"/>
          <w:bottom w:val="nil"/>
          <w:right w:val="nil"/>
          <w:between w:val="nil"/>
          <w:bar w:val="nil"/>
        </w:pBdr>
        <w:spacing w:before="120" w:after="0" w:line="240" w:lineRule="auto"/>
        <w:jc w:val="both"/>
        <w:rPr>
          <w:rFonts w:ascii="Times New Roman" w:hAnsi="Times New Roman" w:cs="Times New Roman"/>
          <w:bCs/>
          <w:sz w:val="24"/>
          <w:szCs w:val="24"/>
        </w:rPr>
      </w:pPr>
      <w:r w:rsidRPr="0024184B">
        <w:rPr>
          <w:rFonts w:ascii="Times New Roman" w:hAnsi="Times New Roman" w:cs="Times New Roman"/>
          <w:bCs/>
          <w:iCs/>
          <w:sz w:val="24"/>
          <w:szCs w:val="24"/>
        </w:rPr>
        <w:t xml:space="preserve">Пусть каждая фирма устанавливает цену на свою продукцию, </w:t>
      </w:r>
      <w:proofErr w:type="spellStart"/>
      <w:r w:rsidRPr="0024184B">
        <w:rPr>
          <w:rFonts w:ascii="Times New Roman" w:hAnsi="Times New Roman" w:cs="Times New Roman"/>
          <w:bCs/>
          <w:iCs/>
          <w:sz w:val="24"/>
          <w:szCs w:val="24"/>
        </w:rPr>
        <w:t>максимизирующую</w:t>
      </w:r>
      <w:proofErr w:type="spellEnd"/>
      <w:r w:rsidRPr="0024184B">
        <w:rPr>
          <w:rFonts w:ascii="Times New Roman" w:hAnsi="Times New Roman" w:cs="Times New Roman"/>
          <w:bCs/>
          <w:iCs/>
          <w:sz w:val="24"/>
          <w:szCs w:val="24"/>
        </w:rPr>
        <w:t xml:space="preserve"> прибыль фирмы.</w:t>
      </w:r>
      <w:r w:rsidRPr="004578BB">
        <w:rPr>
          <w:rFonts w:ascii="Times New Roman" w:hAnsi="Times New Roman" w:cs="Times New Roman"/>
          <w:bCs/>
          <w:i/>
          <w:iCs/>
          <w:sz w:val="24"/>
          <w:szCs w:val="24"/>
        </w:rPr>
        <w:t xml:space="preserve"> Найдите, как цена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Pr="004578BB">
        <w:rPr>
          <w:rFonts w:ascii="Times New Roman" w:hAnsi="Times New Roman" w:cs="Times New Roman"/>
          <w:bCs/>
          <w:i/>
          <w:iCs/>
          <w:sz w:val="24"/>
          <w:szCs w:val="24"/>
        </w:rPr>
        <w:t xml:space="preserve"> и количество нанятых работников </w:t>
      </w:r>
      <m:oMath>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oMath>
      <w:r w:rsidRPr="004578BB">
        <w:rPr>
          <w:rFonts w:ascii="Times New Roman" w:hAnsi="Times New Roman" w:cs="Times New Roman"/>
          <w:bCs/>
          <w:i/>
          <w:iCs/>
          <w:sz w:val="24"/>
          <w:szCs w:val="24"/>
        </w:rPr>
        <w:t xml:space="preserve"> зависят от средней производительности фирмы </w:t>
      </w:r>
      <m:oMath>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j</m:t>
            </m:r>
          </m:sub>
        </m:sSub>
      </m:oMath>
      <w:r w:rsidRPr="004578BB">
        <w:rPr>
          <w:rFonts w:ascii="Times New Roman" w:hAnsi="Times New Roman" w:cs="Times New Roman"/>
          <w:bCs/>
          <w:i/>
          <w:iCs/>
          <w:sz w:val="24"/>
          <w:szCs w:val="24"/>
        </w:rPr>
        <w:t xml:space="preserve"> в равновесии. Какую долю совокупного дохода составляет доход владельца фирмы </w:t>
      </w:r>
      <w:r w:rsidRPr="004578BB">
        <w:rPr>
          <w:rFonts w:ascii="Times New Roman" w:hAnsi="Times New Roman" w:cs="Times New Roman"/>
          <w:bCs/>
          <w:i/>
          <w:iCs/>
          <w:sz w:val="24"/>
          <w:szCs w:val="24"/>
          <w:lang w:val="en-US"/>
        </w:rPr>
        <w:t>j</w:t>
      </w:r>
      <w:r w:rsidRPr="004578BB">
        <w:rPr>
          <w:rFonts w:ascii="Times New Roman" w:hAnsi="Times New Roman" w:cs="Times New Roman"/>
          <w:bCs/>
          <w:i/>
          <w:iCs/>
          <w:sz w:val="24"/>
          <w:szCs w:val="24"/>
        </w:rPr>
        <w:t xml:space="preserve">? </w:t>
      </w:r>
    </w:p>
    <w:p w14:paraId="5BB5403C" w14:textId="37B158F3" w:rsidR="00871B87" w:rsidRPr="004578BB" w:rsidRDefault="00871B87" w:rsidP="00871B87">
      <w:pPr>
        <w:numPr>
          <w:ilvl w:val="0"/>
          <w:numId w:val="15"/>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24184B">
        <w:rPr>
          <w:rFonts w:ascii="Times New Roman" w:hAnsi="Times New Roman" w:cs="Times New Roman"/>
          <w:iCs/>
          <w:sz w:val="24"/>
          <w:szCs w:val="24"/>
        </w:rPr>
        <w:t xml:space="preserve">Пусть все фирмы обладают одинаковой средней производительностью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m:rPr>
                <m:sty m:val="p"/>
              </m:rPr>
              <w:rPr>
                <w:rFonts w:ascii="Cambria Math" w:hAnsi="Cambria Math" w:cs="Times New Roman"/>
                <w:sz w:val="24"/>
                <w:szCs w:val="24"/>
              </w:rPr>
              <m:t>j</m:t>
            </m:r>
          </m:sub>
        </m:sSub>
        <m:r>
          <m:rPr>
            <m:sty m:val="p"/>
          </m:rPr>
          <w:rPr>
            <w:rFonts w:ascii="Cambria Math" w:hAnsi="Cambria Math" w:cs="Times New Roman"/>
            <w:sz w:val="24"/>
            <w:szCs w:val="24"/>
          </w:rPr>
          <m:t>=1</m:t>
        </m:r>
      </m:oMath>
      <w:r w:rsidRPr="0024184B">
        <w:rPr>
          <w:rFonts w:ascii="Times New Roman" w:hAnsi="Times New Roman" w:cs="Times New Roman"/>
          <w:iCs/>
          <w:sz w:val="24"/>
          <w:szCs w:val="24"/>
        </w:rPr>
        <w:t xml:space="preserve">. </w:t>
      </w:r>
      <w:r w:rsidRPr="004578BB">
        <w:rPr>
          <w:rFonts w:ascii="Times New Roman" w:hAnsi="Times New Roman" w:cs="Times New Roman"/>
          <w:i/>
          <w:iCs/>
          <w:sz w:val="24"/>
          <w:szCs w:val="24"/>
        </w:rPr>
        <w:t xml:space="preserve">Найдите общее количество фирм и работников в экономике, если известно, что совокупный доход составляет </w:t>
      </w:r>
      <m:oMath>
        <m:r>
          <w:rPr>
            <w:rFonts w:ascii="Cambria Math" w:hAnsi="Cambria Math" w:cs="Times New Roman"/>
            <w:sz w:val="24"/>
            <w:szCs w:val="24"/>
          </w:rPr>
          <m:t>Y=100</m:t>
        </m:r>
      </m:oMath>
      <w:r w:rsidRPr="004578BB">
        <w:rPr>
          <w:rFonts w:ascii="Times New Roman" w:hAnsi="Times New Roman" w:cs="Times New Roman"/>
          <w:i/>
          <w:iCs/>
          <w:sz w:val="24"/>
          <w:szCs w:val="24"/>
        </w:rPr>
        <w:t xml:space="preserve">. </w:t>
      </w:r>
    </w:p>
    <w:p w14:paraId="40E9C142" w14:textId="77777777" w:rsidR="00871B87" w:rsidRPr="004578BB" w:rsidRDefault="00871B87" w:rsidP="00871B87">
      <w:pPr>
        <w:spacing w:before="120" w:after="0" w:line="240" w:lineRule="auto"/>
        <w:ind w:left="253"/>
        <w:jc w:val="both"/>
        <w:rPr>
          <w:rFonts w:ascii="Times New Roman" w:hAnsi="Times New Roman" w:cs="Times New Roman"/>
          <w:sz w:val="24"/>
          <w:szCs w:val="24"/>
        </w:rPr>
      </w:pPr>
    </w:p>
    <w:p w14:paraId="32341174" w14:textId="77777777" w:rsidR="004578BB" w:rsidRDefault="004578BB">
      <w:pPr>
        <w:spacing w:after="0" w:line="240" w:lineRule="auto"/>
        <w:rPr>
          <w:rFonts w:ascii="Times New Roman" w:eastAsia="Cambria" w:hAnsi="Times New Roman" w:cs="Times New Roman"/>
          <w:b/>
          <w:bCs/>
          <w:color w:val="000000"/>
          <w:sz w:val="28"/>
          <w:szCs w:val="24"/>
          <w:u w:color="7030A0"/>
          <w:bdr w:val="nil"/>
          <w:lang w:eastAsia="ru-RU"/>
        </w:rPr>
      </w:pPr>
      <w:r>
        <w:rPr>
          <w:rFonts w:ascii="Times New Roman" w:hAnsi="Times New Roman" w:cs="Times New Roman"/>
          <w:color w:val="000000"/>
          <w:szCs w:val="24"/>
          <w:u w:color="7030A0"/>
        </w:rPr>
        <w:br w:type="page"/>
      </w:r>
    </w:p>
    <w:p w14:paraId="62A7DF16" w14:textId="0D78760A" w:rsidR="00871B87" w:rsidRPr="004578BB" w:rsidRDefault="00871B87" w:rsidP="00871B87">
      <w:pPr>
        <w:pStyle w:val="1"/>
        <w:spacing w:before="0" w:line="240" w:lineRule="auto"/>
        <w:jc w:val="both"/>
        <w:rPr>
          <w:rFonts w:ascii="Times New Roman" w:hAnsi="Times New Roman" w:cs="Times New Roman"/>
          <w:color w:val="000000"/>
          <w:szCs w:val="24"/>
          <w:u w:color="7030A0"/>
        </w:rPr>
      </w:pPr>
      <w:r w:rsidRPr="004578BB">
        <w:rPr>
          <w:rFonts w:ascii="Times New Roman" w:hAnsi="Times New Roman" w:cs="Times New Roman"/>
          <w:color w:val="000000"/>
          <w:szCs w:val="24"/>
          <w:u w:color="7030A0"/>
        </w:rPr>
        <w:lastRenderedPageBreak/>
        <w:t>Задание 4.</w:t>
      </w:r>
      <w:r w:rsidR="00626E8B">
        <w:rPr>
          <w:rFonts w:ascii="Times New Roman" w:hAnsi="Times New Roman" w:cs="Times New Roman"/>
          <w:color w:val="000000"/>
          <w:szCs w:val="24"/>
          <w:u w:color="7030A0"/>
        </w:rPr>
        <w:t xml:space="preserve"> «</w:t>
      </w:r>
      <w:r w:rsidRPr="004578BB">
        <w:rPr>
          <w:rFonts w:ascii="Times New Roman" w:hAnsi="Times New Roman" w:cs="Times New Roman"/>
          <w:color w:val="000000"/>
          <w:szCs w:val="24"/>
          <w:u w:color="7030A0"/>
        </w:rPr>
        <w:t xml:space="preserve">Собственные </w:t>
      </w:r>
      <w:proofErr w:type="spellStart"/>
      <w:r w:rsidRPr="004578BB">
        <w:rPr>
          <w:rFonts w:ascii="Times New Roman" w:hAnsi="Times New Roman" w:cs="Times New Roman"/>
          <w:color w:val="000000"/>
          <w:szCs w:val="24"/>
          <w:u w:color="7030A0"/>
        </w:rPr>
        <w:t>криптовалюты</w:t>
      </w:r>
      <w:proofErr w:type="spellEnd"/>
      <w:r w:rsidR="00626E8B">
        <w:rPr>
          <w:rFonts w:ascii="Times New Roman" w:hAnsi="Times New Roman" w:cs="Times New Roman"/>
          <w:color w:val="000000"/>
          <w:szCs w:val="24"/>
          <w:u w:color="7030A0"/>
        </w:rPr>
        <w:t>»</w:t>
      </w:r>
      <w:r w:rsidRPr="004578BB">
        <w:rPr>
          <w:rFonts w:ascii="Times New Roman" w:hAnsi="Times New Roman" w:cs="Times New Roman"/>
          <w:color w:val="000000"/>
          <w:szCs w:val="24"/>
          <w:u w:color="7030A0"/>
        </w:rPr>
        <w:t xml:space="preserve"> (25 баллов)</w:t>
      </w:r>
    </w:p>
    <w:p w14:paraId="5D262E39" w14:textId="3047788E" w:rsidR="00871B87" w:rsidRPr="004578BB" w:rsidRDefault="00871B87" w:rsidP="00871B87">
      <w:pPr>
        <w:spacing w:after="0" w:line="240" w:lineRule="auto"/>
        <w:jc w:val="both"/>
        <w:rPr>
          <w:rFonts w:ascii="Times New Roman" w:hAnsi="Times New Roman" w:cs="Times New Roman"/>
          <w:sz w:val="24"/>
          <w:szCs w:val="24"/>
        </w:rPr>
      </w:pPr>
      <w:r w:rsidRPr="004578BB">
        <w:rPr>
          <w:rFonts w:ascii="Times New Roman" w:hAnsi="Times New Roman" w:cs="Times New Roman"/>
          <w:sz w:val="24"/>
          <w:szCs w:val="24"/>
        </w:rPr>
        <w:t xml:space="preserve">После появления </w:t>
      </w:r>
      <w:proofErr w:type="spellStart"/>
      <w:r w:rsidRPr="004578BB">
        <w:rPr>
          <w:rFonts w:ascii="Times New Roman" w:hAnsi="Times New Roman" w:cs="Times New Roman"/>
          <w:sz w:val="24"/>
          <w:szCs w:val="24"/>
        </w:rPr>
        <w:t>биткоина</w:t>
      </w:r>
      <w:proofErr w:type="spellEnd"/>
      <w:r w:rsidRPr="004578BB">
        <w:rPr>
          <w:rFonts w:ascii="Times New Roman" w:hAnsi="Times New Roman" w:cs="Times New Roman"/>
          <w:sz w:val="24"/>
          <w:szCs w:val="24"/>
        </w:rPr>
        <w:t xml:space="preserve"> и других </w:t>
      </w:r>
      <w:proofErr w:type="spellStart"/>
      <w:r w:rsidRPr="004578BB">
        <w:rPr>
          <w:rFonts w:ascii="Times New Roman" w:hAnsi="Times New Roman" w:cs="Times New Roman"/>
          <w:sz w:val="24"/>
          <w:szCs w:val="24"/>
        </w:rPr>
        <w:t>криптовалют</w:t>
      </w:r>
      <w:proofErr w:type="spellEnd"/>
      <w:r w:rsidRPr="004578BB">
        <w:rPr>
          <w:rFonts w:ascii="Times New Roman" w:hAnsi="Times New Roman" w:cs="Times New Roman"/>
          <w:sz w:val="24"/>
          <w:szCs w:val="24"/>
        </w:rPr>
        <w:t xml:space="preserve"> интерес к ним стали проявлять крупные компании. В 2018</w:t>
      </w:r>
      <w:r w:rsidR="00C713B7" w:rsidRPr="0056526F">
        <w:rPr>
          <w:rFonts w:ascii="Times New Roman" w:hAnsi="Times New Roman" w:cs="Times New Roman"/>
          <w:sz w:val="24"/>
          <w:szCs w:val="24"/>
        </w:rPr>
        <w:t xml:space="preserve"> </w:t>
      </w:r>
      <w:r w:rsidRPr="004578BB">
        <w:rPr>
          <w:rFonts w:ascii="Times New Roman" w:hAnsi="Times New Roman" w:cs="Times New Roman"/>
          <w:sz w:val="24"/>
          <w:szCs w:val="24"/>
        </w:rPr>
        <w:t xml:space="preserve">г. </w:t>
      </w:r>
      <w:r w:rsidRPr="004578BB">
        <w:rPr>
          <w:rFonts w:ascii="Times New Roman" w:hAnsi="Times New Roman" w:cs="Times New Roman"/>
          <w:sz w:val="24"/>
          <w:szCs w:val="24"/>
          <w:lang w:val="en-US"/>
        </w:rPr>
        <w:t>IT</w:t>
      </w:r>
      <w:r w:rsidRPr="004578BB">
        <w:rPr>
          <w:rFonts w:ascii="Times New Roman" w:hAnsi="Times New Roman" w:cs="Times New Roman"/>
          <w:sz w:val="24"/>
          <w:szCs w:val="24"/>
        </w:rPr>
        <w:t xml:space="preserve">-компания А, являющаяся разработчиком популярной программы для обмена сообщениями (мессенджера), объявила о планах запустить свою </w:t>
      </w:r>
      <w:proofErr w:type="spellStart"/>
      <w:r w:rsidRPr="004578BB">
        <w:rPr>
          <w:rFonts w:ascii="Times New Roman" w:hAnsi="Times New Roman" w:cs="Times New Roman"/>
          <w:sz w:val="24"/>
          <w:szCs w:val="24"/>
        </w:rPr>
        <w:t>криптовалюту</w:t>
      </w:r>
      <w:proofErr w:type="spellEnd"/>
      <w:r w:rsidRPr="004578BB">
        <w:rPr>
          <w:rFonts w:ascii="Times New Roman" w:hAnsi="Times New Roman" w:cs="Times New Roman"/>
          <w:sz w:val="24"/>
          <w:szCs w:val="24"/>
        </w:rPr>
        <w:t xml:space="preserve"> </w:t>
      </w:r>
      <w:proofErr w:type="spellStart"/>
      <w:r w:rsidRPr="004578BB">
        <w:rPr>
          <w:rFonts w:ascii="Times New Roman" w:hAnsi="Times New Roman" w:cs="Times New Roman"/>
          <w:i/>
          <w:iCs/>
          <w:sz w:val="24"/>
          <w:szCs w:val="24"/>
          <w:lang w:val="en-US"/>
        </w:rPr>
        <w:t>CriptoA</w:t>
      </w:r>
      <w:proofErr w:type="spellEnd"/>
      <w:r w:rsidRPr="004578BB">
        <w:rPr>
          <w:rFonts w:ascii="Times New Roman" w:hAnsi="Times New Roman" w:cs="Times New Roman"/>
          <w:sz w:val="24"/>
          <w:szCs w:val="24"/>
        </w:rPr>
        <w:t xml:space="preserve">, которую можно будет использовать непосредственно в мессенджере для оплаты товаров и услуг. Вслед за ней </w:t>
      </w:r>
      <w:r w:rsidRPr="004578BB">
        <w:rPr>
          <w:rFonts w:ascii="Times New Roman" w:hAnsi="Times New Roman" w:cs="Times New Roman"/>
          <w:sz w:val="24"/>
          <w:szCs w:val="24"/>
          <w:lang w:val="en-US"/>
        </w:rPr>
        <w:t>IT</w:t>
      </w:r>
      <w:r w:rsidRPr="004578BB">
        <w:rPr>
          <w:rFonts w:ascii="Times New Roman" w:hAnsi="Times New Roman" w:cs="Times New Roman"/>
          <w:sz w:val="24"/>
          <w:szCs w:val="24"/>
        </w:rPr>
        <w:t xml:space="preserve">-компания </w:t>
      </w:r>
      <w:r w:rsidRPr="004578BB">
        <w:rPr>
          <w:rFonts w:ascii="Times New Roman" w:hAnsi="Times New Roman" w:cs="Times New Roman"/>
          <w:sz w:val="24"/>
          <w:szCs w:val="24"/>
          <w:lang w:val="en-US"/>
        </w:rPr>
        <w:t>B</w:t>
      </w:r>
      <w:r w:rsidRPr="004578BB">
        <w:rPr>
          <w:rFonts w:ascii="Times New Roman" w:hAnsi="Times New Roman" w:cs="Times New Roman"/>
          <w:sz w:val="24"/>
          <w:szCs w:val="24"/>
        </w:rPr>
        <w:t xml:space="preserve">, которая поддерживает другой популярный мессенджер, также заявила о планах выпустить собственную </w:t>
      </w:r>
      <w:proofErr w:type="spellStart"/>
      <w:r w:rsidRPr="004578BB">
        <w:rPr>
          <w:rFonts w:ascii="Times New Roman" w:hAnsi="Times New Roman" w:cs="Times New Roman"/>
          <w:sz w:val="24"/>
          <w:szCs w:val="24"/>
        </w:rPr>
        <w:t>криптовалюту</w:t>
      </w:r>
      <w:proofErr w:type="spellEnd"/>
      <w:r w:rsidRPr="004578BB">
        <w:rPr>
          <w:rFonts w:ascii="Times New Roman" w:hAnsi="Times New Roman" w:cs="Times New Roman"/>
          <w:sz w:val="24"/>
          <w:szCs w:val="24"/>
        </w:rPr>
        <w:t xml:space="preserve"> </w:t>
      </w:r>
      <w:proofErr w:type="spellStart"/>
      <w:r w:rsidRPr="004578BB">
        <w:rPr>
          <w:rFonts w:ascii="Times New Roman" w:hAnsi="Times New Roman" w:cs="Times New Roman"/>
          <w:i/>
          <w:iCs/>
          <w:sz w:val="24"/>
          <w:szCs w:val="24"/>
          <w:lang w:val="en-US"/>
        </w:rPr>
        <w:t>CriptoB</w:t>
      </w:r>
      <w:proofErr w:type="spellEnd"/>
      <w:r w:rsidRPr="004578BB">
        <w:rPr>
          <w:rFonts w:ascii="Times New Roman" w:hAnsi="Times New Roman" w:cs="Times New Roman"/>
          <w:sz w:val="24"/>
          <w:szCs w:val="24"/>
        </w:rPr>
        <w:t xml:space="preserve"> с возможностью её использования в мессенджере. В отличие от </w:t>
      </w:r>
      <w:proofErr w:type="spellStart"/>
      <w:r w:rsidRPr="004578BB">
        <w:rPr>
          <w:rFonts w:ascii="Times New Roman" w:hAnsi="Times New Roman" w:cs="Times New Roman"/>
          <w:i/>
          <w:iCs/>
          <w:sz w:val="24"/>
          <w:szCs w:val="24"/>
          <w:lang w:val="en-US"/>
        </w:rPr>
        <w:t>CriptoA</w:t>
      </w:r>
      <w:proofErr w:type="spellEnd"/>
      <w:r w:rsidRPr="004578BB">
        <w:rPr>
          <w:rFonts w:ascii="Times New Roman" w:hAnsi="Times New Roman" w:cs="Times New Roman"/>
          <w:sz w:val="24"/>
          <w:szCs w:val="24"/>
        </w:rPr>
        <w:t xml:space="preserve">, </w:t>
      </w:r>
      <w:proofErr w:type="spellStart"/>
      <w:r w:rsidRPr="004578BB">
        <w:rPr>
          <w:rFonts w:ascii="Times New Roman" w:hAnsi="Times New Roman" w:cs="Times New Roman"/>
          <w:i/>
          <w:iCs/>
          <w:sz w:val="24"/>
          <w:szCs w:val="24"/>
          <w:lang w:val="en-US"/>
        </w:rPr>
        <w:t>CriptoB</w:t>
      </w:r>
      <w:proofErr w:type="spellEnd"/>
      <w:r w:rsidRPr="004578BB">
        <w:rPr>
          <w:rFonts w:ascii="Times New Roman" w:hAnsi="Times New Roman" w:cs="Times New Roman"/>
          <w:sz w:val="24"/>
          <w:szCs w:val="24"/>
        </w:rPr>
        <w:t xml:space="preserve"> будет привязана к корзине валют, состоящей в фиксированной пропорции из доллара США, евро, йены и фунта стерлингов.</w:t>
      </w:r>
    </w:p>
    <w:p w14:paraId="1CC83BBE" w14:textId="77777777" w:rsidR="00871B87" w:rsidRPr="004578BB" w:rsidRDefault="00871B87" w:rsidP="00871B87">
      <w:pPr>
        <w:spacing w:after="0" w:line="240" w:lineRule="auto"/>
        <w:jc w:val="both"/>
        <w:rPr>
          <w:rFonts w:ascii="Times New Roman" w:hAnsi="Times New Roman" w:cs="Times New Roman"/>
          <w:sz w:val="24"/>
          <w:szCs w:val="24"/>
        </w:rPr>
      </w:pPr>
    </w:p>
    <w:p w14:paraId="48A8A53D" w14:textId="77777777" w:rsidR="00871B87" w:rsidRPr="004578BB" w:rsidRDefault="00871B87" w:rsidP="00871B87">
      <w:pPr>
        <w:numPr>
          <w:ilvl w:val="0"/>
          <w:numId w:val="14"/>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4578BB">
        <w:rPr>
          <w:rFonts w:ascii="Times New Roman" w:hAnsi="Times New Roman" w:cs="Times New Roman"/>
          <w:i/>
          <w:iCs/>
          <w:sz w:val="24"/>
          <w:szCs w:val="24"/>
        </w:rPr>
        <w:t xml:space="preserve">Укажите </w:t>
      </w:r>
      <w:r w:rsidRPr="004578BB">
        <w:rPr>
          <w:rFonts w:ascii="Times New Roman" w:hAnsi="Times New Roman" w:cs="Times New Roman"/>
          <w:b/>
          <w:bCs/>
          <w:i/>
          <w:iCs/>
          <w:sz w:val="24"/>
          <w:szCs w:val="24"/>
        </w:rPr>
        <w:t>две (2)</w:t>
      </w:r>
      <w:r w:rsidRPr="004578BB">
        <w:rPr>
          <w:rFonts w:ascii="Times New Roman" w:hAnsi="Times New Roman" w:cs="Times New Roman"/>
          <w:i/>
          <w:iCs/>
          <w:sz w:val="24"/>
          <w:szCs w:val="24"/>
        </w:rPr>
        <w:t xml:space="preserve"> причины, по которым </w:t>
      </w:r>
      <w:r w:rsidRPr="004578BB">
        <w:rPr>
          <w:rFonts w:ascii="Times New Roman" w:hAnsi="Times New Roman" w:cs="Times New Roman"/>
          <w:i/>
          <w:iCs/>
          <w:sz w:val="24"/>
          <w:szCs w:val="24"/>
          <w:lang w:val="en-US"/>
        </w:rPr>
        <w:t>IT</w:t>
      </w:r>
      <w:r w:rsidRPr="004578BB">
        <w:rPr>
          <w:rFonts w:ascii="Times New Roman" w:hAnsi="Times New Roman" w:cs="Times New Roman"/>
          <w:i/>
          <w:iCs/>
          <w:sz w:val="24"/>
          <w:szCs w:val="24"/>
        </w:rPr>
        <w:t xml:space="preserve">-компании А и </w:t>
      </w:r>
      <w:r w:rsidRPr="004578BB">
        <w:rPr>
          <w:rFonts w:ascii="Times New Roman" w:hAnsi="Times New Roman" w:cs="Times New Roman"/>
          <w:i/>
          <w:iCs/>
          <w:sz w:val="24"/>
          <w:szCs w:val="24"/>
          <w:lang w:val="en-US"/>
        </w:rPr>
        <w:t>B</w:t>
      </w:r>
      <w:r w:rsidRPr="004578BB">
        <w:rPr>
          <w:rFonts w:ascii="Times New Roman" w:hAnsi="Times New Roman" w:cs="Times New Roman"/>
          <w:i/>
          <w:iCs/>
          <w:sz w:val="24"/>
          <w:szCs w:val="24"/>
        </w:rPr>
        <w:t xml:space="preserve"> начинают заниматься непрофильным бизнесом и запускать собственную </w:t>
      </w:r>
      <w:proofErr w:type="spellStart"/>
      <w:r w:rsidRPr="004578BB">
        <w:rPr>
          <w:rFonts w:ascii="Times New Roman" w:hAnsi="Times New Roman" w:cs="Times New Roman"/>
          <w:i/>
          <w:iCs/>
          <w:sz w:val="24"/>
          <w:szCs w:val="24"/>
        </w:rPr>
        <w:t>криптовалюту</w:t>
      </w:r>
      <w:proofErr w:type="spellEnd"/>
      <w:r w:rsidRPr="004578BB">
        <w:rPr>
          <w:rFonts w:ascii="Times New Roman" w:hAnsi="Times New Roman" w:cs="Times New Roman"/>
          <w:i/>
          <w:iCs/>
          <w:sz w:val="24"/>
          <w:szCs w:val="24"/>
        </w:rPr>
        <w:t xml:space="preserve"> для расчетов в мессенджерах вместо использования уже существующих аналогов.</w:t>
      </w:r>
      <w:r w:rsidRPr="004578BB">
        <w:rPr>
          <w:rFonts w:ascii="Times New Roman" w:hAnsi="Times New Roman" w:cs="Times New Roman"/>
          <w:sz w:val="24"/>
          <w:szCs w:val="24"/>
        </w:rPr>
        <w:t xml:space="preserve"> Если вы укажете три и более причины, то засчитаны будут только первые две.</w:t>
      </w:r>
    </w:p>
    <w:p w14:paraId="08D7FE5D" w14:textId="77777777" w:rsidR="00871B87" w:rsidRPr="004578BB" w:rsidRDefault="00871B87" w:rsidP="00871B87">
      <w:pPr>
        <w:numPr>
          <w:ilvl w:val="0"/>
          <w:numId w:val="13"/>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4578BB">
        <w:rPr>
          <w:rFonts w:ascii="Times New Roman" w:hAnsi="Times New Roman" w:cs="Times New Roman"/>
          <w:i/>
          <w:iCs/>
          <w:sz w:val="24"/>
          <w:szCs w:val="24"/>
        </w:rPr>
        <w:t xml:space="preserve">Приведите </w:t>
      </w:r>
      <w:r w:rsidRPr="004578BB">
        <w:rPr>
          <w:rFonts w:ascii="Times New Roman" w:hAnsi="Times New Roman" w:cs="Times New Roman"/>
          <w:b/>
          <w:bCs/>
          <w:i/>
          <w:iCs/>
          <w:sz w:val="24"/>
          <w:szCs w:val="24"/>
        </w:rPr>
        <w:t>два (2)</w:t>
      </w:r>
      <w:r w:rsidRPr="004578BB">
        <w:rPr>
          <w:rFonts w:ascii="Times New Roman" w:hAnsi="Times New Roman" w:cs="Times New Roman"/>
          <w:i/>
          <w:iCs/>
          <w:sz w:val="24"/>
          <w:szCs w:val="24"/>
        </w:rPr>
        <w:t xml:space="preserve"> преимущества </w:t>
      </w:r>
      <w:proofErr w:type="spellStart"/>
      <w:r w:rsidRPr="004578BB">
        <w:rPr>
          <w:rFonts w:ascii="Times New Roman" w:hAnsi="Times New Roman" w:cs="Times New Roman"/>
          <w:i/>
          <w:iCs/>
          <w:sz w:val="24"/>
          <w:szCs w:val="24"/>
          <w:lang w:val="en-US"/>
        </w:rPr>
        <w:t>CriptoB</w:t>
      </w:r>
      <w:proofErr w:type="spellEnd"/>
      <w:r w:rsidRPr="004578BB">
        <w:rPr>
          <w:rFonts w:ascii="Times New Roman" w:hAnsi="Times New Roman" w:cs="Times New Roman"/>
          <w:i/>
          <w:iCs/>
          <w:sz w:val="24"/>
          <w:szCs w:val="24"/>
        </w:rPr>
        <w:t xml:space="preserve"> перед </w:t>
      </w:r>
      <w:proofErr w:type="spellStart"/>
      <w:r w:rsidRPr="004578BB">
        <w:rPr>
          <w:rFonts w:ascii="Times New Roman" w:hAnsi="Times New Roman" w:cs="Times New Roman"/>
          <w:i/>
          <w:iCs/>
          <w:sz w:val="24"/>
          <w:szCs w:val="24"/>
          <w:lang w:val="en-US"/>
        </w:rPr>
        <w:t>CriptoA</w:t>
      </w:r>
      <w:proofErr w:type="spellEnd"/>
      <w:r w:rsidRPr="004578BB">
        <w:rPr>
          <w:rFonts w:ascii="Times New Roman" w:hAnsi="Times New Roman" w:cs="Times New Roman"/>
          <w:i/>
          <w:iCs/>
          <w:sz w:val="24"/>
          <w:szCs w:val="24"/>
        </w:rPr>
        <w:t xml:space="preserve"> с точки зрения пользователей этих </w:t>
      </w:r>
      <w:proofErr w:type="spellStart"/>
      <w:r w:rsidRPr="004578BB">
        <w:rPr>
          <w:rFonts w:ascii="Times New Roman" w:hAnsi="Times New Roman" w:cs="Times New Roman"/>
          <w:i/>
          <w:iCs/>
          <w:sz w:val="24"/>
          <w:szCs w:val="24"/>
        </w:rPr>
        <w:t>криптовалют</w:t>
      </w:r>
      <w:proofErr w:type="spellEnd"/>
      <w:r w:rsidRPr="004578BB">
        <w:rPr>
          <w:rFonts w:ascii="Times New Roman" w:hAnsi="Times New Roman" w:cs="Times New Roman"/>
          <w:i/>
          <w:iCs/>
          <w:sz w:val="24"/>
          <w:szCs w:val="24"/>
        </w:rPr>
        <w:t>.</w:t>
      </w:r>
      <w:r w:rsidRPr="004578BB">
        <w:rPr>
          <w:rFonts w:ascii="Times New Roman" w:hAnsi="Times New Roman" w:cs="Times New Roman"/>
          <w:sz w:val="24"/>
          <w:szCs w:val="24"/>
        </w:rPr>
        <w:t xml:space="preserve"> Если вы приведете три и более преимущества, то засчитаны будут только первые два.</w:t>
      </w:r>
    </w:p>
    <w:p w14:paraId="6145EA29" w14:textId="08E7662D" w:rsidR="00871B87" w:rsidRPr="004578BB" w:rsidRDefault="00871B87" w:rsidP="00871B87">
      <w:pPr>
        <w:numPr>
          <w:ilvl w:val="0"/>
          <w:numId w:val="13"/>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4578BB">
        <w:rPr>
          <w:rFonts w:ascii="Times New Roman" w:hAnsi="Times New Roman" w:cs="Times New Roman"/>
          <w:sz w:val="24"/>
          <w:szCs w:val="24"/>
        </w:rPr>
        <w:t>Осенью 2019</w:t>
      </w:r>
      <w:r w:rsidR="00C713B7" w:rsidRPr="00C713B7">
        <w:rPr>
          <w:rFonts w:ascii="Times New Roman" w:hAnsi="Times New Roman" w:cs="Times New Roman"/>
          <w:sz w:val="24"/>
          <w:szCs w:val="24"/>
        </w:rPr>
        <w:t xml:space="preserve"> </w:t>
      </w:r>
      <w:r w:rsidRPr="004578BB">
        <w:rPr>
          <w:rFonts w:ascii="Times New Roman" w:hAnsi="Times New Roman" w:cs="Times New Roman"/>
          <w:sz w:val="24"/>
          <w:szCs w:val="24"/>
        </w:rPr>
        <w:t xml:space="preserve">г. правительство США выдало предписание о запрете использования </w:t>
      </w:r>
      <w:proofErr w:type="spellStart"/>
      <w:r w:rsidRPr="004578BB">
        <w:rPr>
          <w:rFonts w:ascii="Times New Roman" w:hAnsi="Times New Roman" w:cs="Times New Roman"/>
          <w:i/>
          <w:iCs/>
          <w:sz w:val="24"/>
          <w:szCs w:val="24"/>
          <w:lang w:val="en-US"/>
        </w:rPr>
        <w:t>CriptoA</w:t>
      </w:r>
      <w:proofErr w:type="spellEnd"/>
      <w:r w:rsidRPr="004578BB">
        <w:rPr>
          <w:rFonts w:ascii="Times New Roman" w:hAnsi="Times New Roman" w:cs="Times New Roman"/>
          <w:sz w:val="24"/>
          <w:szCs w:val="24"/>
        </w:rPr>
        <w:t xml:space="preserve">. Ожидается, что аналогичное решение будет принято относительно </w:t>
      </w:r>
      <w:proofErr w:type="spellStart"/>
      <w:r w:rsidRPr="004578BB">
        <w:rPr>
          <w:rFonts w:ascii="Times New Roman" w:hAnsi="Times New Roman" w:cs="Times New Roman"/>
          <w:i/>
          <w:iCs/>
          <w:sz w:val="24"/>
          <w:szCs w:val="24"/>
          <w:lang w:val="en-US"/>
        </w:rPr>
        <w:t>CriptoB</w:t>
      </w:r>
      <w:proofErr w:type="spellEnd"/>
      <w:r w:rsidRPr="004578BB">
        <w:rPr>
          <w:rFonts w:ascii="Times New Roman" w:hAnsi="Times New Roman" w:cs="Times New Roman"/>
          <w:sz w:val="24"/>
          <w:szCs w:val="24"/>
        </w:rPr>
        <w:t xml:space="preserve">.  </w:t>
      </w:r>
      <w:r w:rsidRPr="004578BB">
        <w:rPr>
          <w:rFonts w:ascii="Times New Roman" w:hAnsi="Times New Roman" w:cs="Times New Roman"/>
          <w:i/>
          <w:iCs/>
          <w:sz w:val="24"/>
          <w:szCs w:val="24"/>
        </w:rPr>
        <w:t xml:space="preserve">Приведите </w:t>
      </w:r>
      <w:r w:rsidRPr="004578BB">
        <w:rPr>
          <w:rFonts w:ascii="Times New Roman" w:hAnsi="Times New Roman" w:cs="Times New Roman"/>
          <w:b/>
          <w:bCs/>
          <w:i/>
          <w:iCs/>
          <w:sz w:val="24"/>
          <w:szCs w:val="24"/>
        </w:rPr>
        <w:t>две (2)</w:t>
      </w:r>
      <w:r w:rsidRPr="004578BB">
        <w:rPr>
          <w:rFonts w:ascii="Times New Roman" w:hAnsi="Times New Roman" w:cs="Times New Roman"/>
          <w:i/>
          <w:iCs/>
          <w:sz w:val="24"/>
          <w:szCs w:val="24"/>
        </w:rPr>
        <w:t xml:space="preserve"> причины, по которым правительственные органы во многих странах выступают против распространения любых (или большинства) </w:t>
      </w:r>
      <w:proofErr w:type="spellStart"/>
      <w:r w:rsidRPr="004578BB">
        <w:rPr>
          <w:rFonts w:ascii="Times New Roman" w:hAnsi="Times New Roman" w:cs="Times New Roman"/>
          <w:i/>
          <w:iCs/>
          <w:sz w:val="24"/>
          <w:szCs w:val="24"/>
        </w:rPr>
        <w:t>криптовалют</w:t>
      </w:r>
      <w:proofErr w:type="spellEnd"/>
      <w:r w:rsidRPr="004578BB">
        <w:rPr>
          <w:rFonts w:ascii="Times New Roman" w:hAnsi="Times New Roman" w:cs="Times New Roman"/>
          <w:i/>
          <w:iCs/>
          <w:sz w:val="24"/>
          <w:szCs w:val="24"/>
        </w:rPr>
        <w:t xml:space="preserve">. </w:t>
      </w:r>
      <w:r w:rsidRPr="004578BB">
        <w:rPr>
          <w:rFonts w:ascii="Times New Roman" w:hAnsi="Times New Roman" w:cs="Times New Roman"/>
          <w:sz w:val="24"/>
          <w:szCs w:val="24"/>
        </w:rPr>
        <w:t xml:space="preserve"> Если вы приведете три и более причины, то засчитаны будут только первые две.</w:t>
      </w:r>
    </w:p>
    <w:p w14:paraId="5234FF76" w14:textId="77777777" w:rsidR="00871B87" w:rsidRPr="004578BB" w:rsidRDefault="00871B87" w:rsidP="00871B87">
      <w:pPr>
        <w:spacing w:after="0" w:line="240" w:lineRule="auto"/>
        <w:jc w:val="both"/>
        <w:rPr>
          <w:rFonts w:ascii="Times New Roman" w:eastAsia="Arial" w:hAnsi="Times New Roman" w:cs="Times New Roman"/>
          <w:sz w:val="24"/>
          <w:szCs w:val="24"/>
        </w:rPr>
      </w:pPr>
    </w:p>
    <w:p w14:paraId="5639202B" w14:textId="0BA7611C" w:rsidR="00356EC3" w:rsidRDefault="00356EC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F4522C3" w14:textId="77777777" w:rsidR="00871B87" w:rsidRPr="004578BB" w:rsidRDefault="00871B87" w:rsidP="00871B87">
      <w:pPr>
        <w:spacing w:after="0" w:line="240" w:lineRule="auto"/>
        <w:jc w:val="both"/>
        <w:rPr>
          <w:rFonts w:ascii="Times New Roman" w:hAnsi="Times New Roman" w:cs="Times New Roman"/>
          <w:sz w:val="24"/>
          <w:szCs w:val="24"/>
        </w:rPr>
      </w:pPr>
    </w:p>
    <w:sectPr w:rsidR="00871B87" w:rsidRPr="004578BB" w:rsidSect="005158DC">
      <w:headerReference w:type="default" r:id="rId11"/>
      <w:footerReference w:type="even" r:id="rId12"/>
      <w:foot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3163" w14:textId="77777777" w:rsidR="00411931" w:rsidRDefault="00411931" w:rsidP="0040710B">
      <w:pPr>
        <w:spacing w:after="0" w:line="240" w:lineRule="auto"/>
      </w:pPr>
      <w:r>
        <w:separator/>
      </w:r>
    </w:p>
  </w:endnote>
  <w:endnote w:type="continuationSeparator" w:id="0">
    <w:p w14:paraId="44856C9E" w14:textId="77777777" w:rsidR="00411931" w:rsidRDefault="00411931" w:rsidP="0040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6180" w14:textId="77777777" w:rsidR="00E91043" w:rsidRDefault="00E91043" w:rsidP="00B659C1">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2B378E8" w14:textId="77777777" w:rsidR="00E91043" w:rsidRDefault="00E91043" w:rsidP="0040710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79B4" w14:textId="77777777" w:rsidR="00B659C1" w:rsidRDefault="00B659C1" w:rsidP="00DB57FB">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526F">
      <w:rPr>
        <w:rStyle w:val="a7"/>
        <w:noProof/>
      </w:rPr>
      <w:t>2</w:t>
    </w:r>
    <w:r>
      <w:rPr>
        <w:rStyle w:val="a7"/>
      </w:rPr>
      <w:fldChar w:fldCharType="end"/>
    </w:r>
  </w:p>
  <w:p w14:paraId="3CD49541" w14:textId="0CCE8197" w:rsidR="00B659C1" w:rsidRPr="00840F10" w:rsidRDefault="00EA08F6" w:rsidP="00B659C1">
    <w:pPr>
      <w:pStyle w:val="a4"/>
      <w:ind w:right="360"/>
      <w:jc w:val="center"/>
    </w:pPr>
    <w:r>
      <w:rPr>
        <w:rFonts w:ascii="TimesNewRomanPS" w:hAnsi="TimesNewRomanPS"/>
        <w:b/>
        <w:bCs/>
      </w:rPr>
      <w:t>Всероссийская</w:t>
    </w:r>
    <w:r w:rsidR="00B659C1" w:rsidRPr="00840F10">
      <w:rPr>
        <w:rFonts w:ascii="TimesNewRomanPS" w:hAnsi="TimesNewRomanPS"/>
        <w:b/>
        <w:bCs/>
      </w:rPr>
      <w:t xml:space="preserve"> олимпиад</w:t>
    </w:r>
    <w:r>
      <w:rPr>
        <w:rFonts w:ascii="TimesNewRomanPS" w:hAnsi="TimesNewRomanPS"/>
        <w:b/>
        <w:bCs/>
      </w:rPr>
      <w:t>а школьников "Высшая проба" 2020</w:t>
    </w:r>
    <w:r w:rsidR="00B659C1" w:rsidRPr="00840F10">
      <w:rPr>
        <w:rFonts w:ascii="TimesNewRomanPS" w:hAnsi="TimesNewRomanPS"/>
        <w:b/>
        <w:bCs/>
      </w:rPr>
      <w:t>, 2 этап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5D89" w14:textId="77777777" w:rsidR="00411931" w:rsidRDefault="00411931" w:rsidP="0040710B">
      <w:pPr>
        <w:spacing w:after="0" w:line="240" w:lineRule="auto"/>
      </w:pPr>
      <w:r>
        <w:separator/>
      </w:r>
    </w:p>
  </w:footnote>
  <w:footnote w:type="continuationSeparator" w:id="0">
    <w:p w14:paraId="206F9CB2" w14:textId="77777777" w:rsidR="00411931" w:rsidRDefault="00411931" w:rsidP="0040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28B2" w14:textId="0653DF02" w:rsidR="00B659C1" w:rsidRPr="00B659C1" w:rsidRDefault="00E80959" w:rsidP="00B659C1">
    <w:pPr>
      <w:spacing w:before="100" w:beforeAutospacing="1" w:after="100" w:afterAutospacing="1" w:line="240" w:lineRule="auto"/>
      <w:rPr>
        <w:rFonts w:ascii="Times New Roman" w:hAnsi="Times New Roman" w:cs="Times New Roman"/>
        <w:sz w:val="24"/>
        <w:szCs w:val="24"/>
        <w:lang w:eastAsia="ru-RU"/>
      </w:rPr>
    </w:pPr>
    <w:r>
      <w:rPr>
        <w:rFonts w:ascii="TimesNewRomanPS" w:hAnsi="TimesNewRomanPS" w:cs="Times New Roman"/>
        <w:b/>
        <w:bCs/>
        <w:sz w:val="24"/>
        <w:szCs w:val="24"/>
        <w:lang w:eastAsia="ru-RU"/>
      </w:rPr>
      <w:t>Экономика</w:t>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4E3FB5">
      <w:rPr>
        <w:rFonts w:ascii="TimesNewRomanPS" w:hAnsi="TimesNewRomanPS" w:cs="Times New Roman"/>
        <w:b/>
        <w:bCs/>
        <w:sz w:val="24"/>
        <w:szCs w:val="24"/>
        <w:lang w:eastAsia="ru-RU"/>
      </w:rPr>
      <w:t>10</w:t>
    </w:r>
    <w:r w:rsidR="00B659C1" w:rsidRPr="00B659C1">
      <w:rPr>
        <w:rFonts w:ascii="TimesNewRomanPS" w:hAnsi="TimesNewRomanPS" w:cs="Times New Roman"/>
        <w:b/>
        <w:bCs/>
        <w:sz w:val="24"/>
        <w:szCs w:val="24"/>
        <w:lang w:eastAsia="ru-RU"/>
      </w:rPr>
      <w:t xml:space="preserve"> класс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2086"/>
    <w:multiLevelType w:val="hybridMultilevel"/>
    <w:tmpl w:val="E04C52FA"/>
    <w:styleLink w:val="Numbered0"/>
    <w:lvl w:ilvl="0" w:tplc="D290673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1C63AA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610E0C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D8C9C0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9A43FE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A0C887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17A86D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9F6EE6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9127E2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8512D9"/>
    <w:multiLevelType w:val="hybridMultilevel"/>
    <w:tmpl w:val="0DD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5024D3"/>
    <w:multiLevelType w:val="multilevel"/>
    <w:tmpl w:val="D9CCDFA2"/>
    <w:lvl w:ilvl="0">
      <w:start w:val="1"/>
      <w:numFmt w:val="decimal"/>
      <w:lvlText w:val="%1."/>
      <w:lvlJc w:val="left"/>
      <w:pPr>
        <w:ind w:left="600" w:hanging="600"/>
      </w:pPr>
      <w:rPr>
        <w:rFonts w:hint="default"/>
        <w:b/>
        <w:i w:val="0"/>
      </w:rPr>
    </w:lvl>
    <w:lvl w:ilvl="1">
      <w:start w:val="1"/>
      <w:numFmt w:val="decimal"/>
      <w:lvlText w:val="%1.%2."/>
      <w:lvlJc w:val="left"/>
      <w:pPr>
        <w:ind w:left="1308" w:hanging="600"/>
      </w:pPr>
      <w:rPr>
        <w:rFonts w:hint="default"/>
        <w:b/>
        <w:i w:val="0"/>
      </w:rPr>
    </w:lvl>
    <w:lvl w:ilvl="2">
      <w:start w:val="1"/>
      <w:numFmt w:val="decimal"/>
      <w:lvlText w:val="%1.%2.%3."/>
      <w:lvlJc w:val="left"/>
      <w:pPr>
        <w:ind w:left="2136" w:hanging="720"/>
      </w:pPr>
      <w:rPr>
        <w:rFonts w:hint="default"/>
        <w:b/>
        <w:i w:val="0"/>
      </w:rPr>
    </w:lvl>
    <w:lvl w:ilvl="3">
      <w:start w:val="1"/>
      <w:numFmt w:val="decimal"/>
      <w:lvlText w:val="%1.%2.%3.%4."/>
      <w:lvlJc w:val="left"/>
      <w:pPr>
        <w:ind w:left="2844" w:hanging="720"/>
      </w:pPr>
      <w:rPr>
        <w:rFonts w:hint="default"/>
        <w:b/>
        <w:i w:val="0"/>
      </w:rPr>
    </w:lvl>
    <w:lvl w:ilvl="4">
      <w:start w:val="1"/>
      <w:numFmt w:val="decimal"/>
      <w:lvlText w:val="%1.%2.%3.%4.%5."/>
      <w:lvlJc w:val="left"/>
      <w:pPr>
        <w:ind w:left="3912" w:hanging="1080"/>
      </w:pPr>
      <w:rPr>
        <w:rFonts w:hint="default"/>
        <w:b/>
        <w:i w:val="0"/>
      </w:rPr>
    </w:lvl>
    <w:lvl w:ilvl="5">
      <w:start w:val="1"/>
      <w:numFmt w:val="decimal"/>
      <w:lvlText w:val="%1.%2.%3.%4.%5.%6."/>
      <w:lvlJc w:val="left"/>
      <w:pPr>
        <w:ind w:left="4620" w:hanging="1080"/>
      </w:pPr>
      <w:rPr>
        <w:rFonts w:hint="default"/>
        <w:b/>
        <w:i w:val="0"/>
      </w:rPr>
    </w:lvl>
    <w:lvl w:ilvl="6">
      <w:start w:val="1"/>
      <w:numFmt w:val="decimal"/>
      <w:lvlText w:val="%1.%2.%3.%4.%5.%6.%7."/>
      <w:lvlJc w:val="left"/>
      <w:pPr>
        <w:ind w:left="5688" w:hanging="1440"/>
      </w:pPr>
      <w:rPr>
        <w:rFonts w:hint="default"/>
        <w:b/>
        <w:i w:val="0"/>
      </w:rPr>
    </w:lvl>
    <w:lvl w:ilvl="7">
      <w:start w:val="1"/>
      <w:numFmt w:val="decimal"/>
      <w:lvlText w:val="%1.%2.%3.%4.%5.%6.%7.%8."/>
      <w:lvlJc w:val="left"/>
      <w:pPr>
        <w:ind w:left="6396" w:hanging="1440"/>
      </w:pPr>
      <w:rPr>
        <w:rFonts w:hint="default"/>
        <w:b/>
        <w:i w:val="0"/>
      </w:rPr>
    </w:lvl>
    <w:lvl w:ilvl="8">
      <w:start w:val="1"/>
      <w:numFmt w:val="decimal"/>
      <w:lvlText w:val="%1.%2.%3.%4.%5.%6.%7.%8.%9."/>
      <w:lvlJc w:val="left"/>
      <w:pPr>
        <w:ind w:left="7464" w:hanging="1800"/>
      </w:pPr>
      <w:rPr>
        <w:rFonts w:hint="default"/>
        <w:b/>
        <w:i w:val="0"/>
      </w:rPr>
    </w:lvl>
  </w:abstractNum>
  <w:abstractNum w:abstractNumId="3" w15:restartNumberingAfterBreak="0">
    <w:nsid w:val="2E2A383B"/>
    <w:multiLevelType w:val="hybridMultilevel"/>
    <w:tmpl w:val="E5B2A42A"/>
    <w:styleLink w:val="Numbered"/>
    <w:lvl w:ilvl="0" w:tplc="51301D1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906C1E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3B8C2F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128DA0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69C324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216365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878B6A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5643F5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A1C917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BF66B2"/>
    <w:multiLevelType w:val="hybridMultilevel"/>
    <w:tmpl w:val="5F8CF1F6"/>
    <w:lvl w:ilvl="0" w:tplc="25F45FE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91417F"/>
    <w:multiLevelType w:val="hybridMultilevel"/>
    <w:tmpl w:val="7DFEE232"/>
    <w:lvl w:ilvl="0" w:tplc="BFA6D7B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15:restartNumberingAfterBreak="0">
    <w:nsid w:val="38D34729"/>
    <w:multiLevelType w:val="hybridMultilevel"/>
    <w:tmpl w:val="E04C52FA"/>
    <w:numStyleLink w:val="Numbered0"/>
  </w:abstractNum>
  <w:abstractNum w:abstractNumId="7" w15:restartNumberingAfterBreak="0">
    <w:nsid w:val="3E2C4CA2"/>
    <w:multiLevelType w:val="hybridMultilevel"/>
    <w:tmpl w:val="2F66CA7E"/>
    <w:lvl w:ilvl="0" w:tplc="D7D0F73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4985FD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73826A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4B0545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7A6AA6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3BC1E9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0F410F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CA074A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54AE00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5763C4"/>
    <w:multiLevelType w:val="hybridMultilevel"/>
    <w:tmpl w:val="E5B2A42A"/>
    <w:numStyleLink w:val="Numbered"/>
  </w:abstractNum>
  <w:abstractNum w:abstractNumId="9" w15:restartNumberingAfterBreak="0">
    <w:nsid w:val="493118B5"/>
    <w:multiLevelType w:val="hybridMultilevel"/>
    <w:tmpl w:val="BAB6822A"/>
    <w:lvl w:ilvl="0" w:tplc="809093AA">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15:restartNumberingAfterBreak="0">
    <w:nsid w:val="61816F38"/>
    <w:multiLevelType w:val="hybridMultilevel"/>
    <w:tmpl w:val="F31C2E62"/>
    <w:lvl w:ilvl="0" w:tplc="B78AE0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B56F0"/>
    <w:multiLevelType w:val="multilevel"/>
    <w:tmpl w:val="F0F209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9"/>
  </w:num>
  <w:num w:numId="3">
    <w:abstractNumId w:val="1"/>
  </w:num>
  <w:num w:numId="4">
    <w:abstractNumId w:val="4"/>
  </w:num>
  <w:num w:numId="5">
    <w:abstractNumId w:val="11"/>
  </w:num>
  <w:num w:numId="6">
    <w:abstractNumId w:val="10"/>
  </w:num>
  <w:num w:numId="7">
    <w:abstractNumId w:val="2"/>
  </w:num>
  <w:num w:numId="8">
    <w:abstractNumId w:val="3"/>
  </w:num>
  <w:num w:numId="9">
    <w:abstractNumId w:val="8"/>
  </w:num>
  <w:num w:numId="10">
    <w:abstractNumId w:val="8"/>
    <w:lvlOverride w:ilvl="0">
      <w:startOverride w:val="1"/>
      <w:lvl w:ilvl="0" w:tplc="00EA90C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46755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B2761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28F43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9888F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B2A451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28F34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2E3C0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169F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6"/>
  </w:num>
  <w:num w:numId="13">
    <w:abstractNumId w:val="6"/>
    <w:lvlOverride w:ilvl="0">
      <w:startOverride w:val="1"/>
      <w:lvl w:ilvl="0" w:tplc="DA12946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DEAC2E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1C4ED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7CEC1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C67F2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C0B9B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F2CD9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5300A7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28002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startOverride w:val="1"/>
      <w:lvl w:ilvl="0" w:tplc="DA12946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DEAC2E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1C4ED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7CEC1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C67F2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C0B9B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F2CD9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5300A7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28002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num>
  <w:num w:numId="16">
    <w:abstractNumId w:val="8"/>
    <w:lvlOverride w:ilvl="0">
      <w:startOverride w:val="1"/>
      <w:lvl w:ilvl="0" w:tplc="00EA90C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46755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B2761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528F43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9888F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B2A451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28F34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2E3C0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169F7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A12"/>
    <w:rsid w:val="00002B03"/>
    <w:rsid w:val="00010750"/>
    <w:rsid w:val="00096527"/>
    <w:rsid w:val="000C23E7"/>
    <w:rsid w:val="0016646B"/>
    <w:rsid w:val="0017075F"/>
    <w:rsid w:val="00193F7A"/>
    <w:rsid w:val="001A00AF"/>
    <w:rsid w:val="001D2A12"/>
    <w:rsid w:val="0024184B"/>
    <w:rsid w:val="0027455F"/>
    <w:rsid w:val="00276078"/>
    <w:rsid w:val="003028B4"/>
    <w:rsid w:val="003053F1"/>
    <w:rsid w:val="00356EC3"/>
    <w:rsid w:val="00382791"/>
    <w:rsid w:val="003D2DBA"/>
    <w:rsid w:val="003E34CC"/>
    <w:rsid w:val="004023EB"/>
    <w:rsid w:val="00403427"/>
    <w:rsid w:val="0040710B"/>
    <w:rsid w:val="00411931"/>
    <w:rsid w:val="00455CD2"/>
    <w:rsid w:val="004578BB"/>
    <w:rsid w:val="00462E21"/>
    <w:rsid w:val="004B5409"/>
    <w:rsid w:val="004E3FB5"/>
    <w:rsid w:val="0051481C"/>
    <w:rsid w:val="005158DC"/>
    <w:rsid w:val="00516A8D"/>
    <w:rsid w:val="00534C72"/>
    <w:rsid w:val="005355FF"/>
    <w:rsid w:val="0056526F"/>
    <w:rsid w:val="005E59EC"/>
    <w:rsid w:val="00626E8B"/>
    <w:rsid w:val="00691230"/>
    <w:rsid w:val="00751E62"/>
    <w:rsid w:val="00817E3F"/>
    <w:rsid w:val="008355CE"/>
    <w:rsid w:val="00866362"/>
    <w:rsid w:val="00871B87"/>
    <w:rsid w:val="00892AC0"/>
    <w:rsid w:val="00897892"/>
    <w:rsid w:val="008E25D2"/>
    <w:rsid w:val="009137E4"/>
    <w:rsid w:val="00921D63"/>
    <w:rsid w:val="00924728"/>
    <w:rsid w:val="009D3011"/>
    <w:rsid w:val="009F4589"/>
    <w:rsid w:val="009F6DEE"/>
    <w:rsid w:val="00A267D2"/>
    <w:rsid w:val="00A923B1"/>
    <w:rsid w:val="00AA4015"/>
    <w:rsid w:val="00B15F9D"/>
    <w:rsid w:val="00B22F06"/>
    <w:rsid w:val="00B659C1"/>
    <w:rsid w:val="00BF17FA"/>
    <w:rsid w:val="00C36D5E"/>
    <w:rsid w:val="00C713B7"/>
    <w:rsid w:val="00CB7669"/>
    <w:rsid w:val="00D13277"/>
    <w:rsid w:val="00D336D2"/>
    <w:rsid w:val="00D470E4"/>
    <w:rsid w:val="00D85FBF"/>
    <w:rsid w:val="00E653D0"/>
    <w:rsid w:val="00E80959"/>
    <w:rsid w:val="00E91043"/>
    <w:rsid w:val="00EA08F6"/>
    <w:rsid w:val="00EB6A38"/>
    <w:rsid w:val="00EE4723"/>
    <w:rsid w:val="00F12A5E"/>
    <w:rsid w:val="00F1696C"/>
    <w:rsid w:val="00F261C0"/>
    <w:rsid w:val="00F277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B2A39"/>
  <w14:defaultImageDpi w14:val="32767"/>
  <w15:docId w15:val="{C0CE2002-25E6-C948-B4AC-70B8CF07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A12"/>
    <w:pPr>
      <w:spacing w:after="160" w:line="259" w:lineRule="auto"/>
    </w:pPr>
    <w:rPr>
      <w:sz w:val="22"/>
      <w:szCs w:val="22"/>
    </w:rPr>
  </w:style>
  <w:style w:type="paragraph" w:styleId="1">
    <w:name w:val="heading 1"/>
    <w:next w:val="a"/>
    <w:link w:val="10"/>
    <w:rsid w:val="00921D63"/>
    <w:pPr>
      <w:keepNext/>
      <w:keepLines/>
      <w:pBdr>
        <w:top w:val="nil"/>
        <w:left w:val="nil"/>
        <w:bottom w:val="nil"/>
        <w:right w:val="nil"/>
        <w:between w:val="nil"/>
        <w:bar w:val="nil"/>
      </w:pBdr>
      <w:spacing w:before="480" w:after="200" w:line="276" w:lineRule="auto"/>
      <w:outlineLvl w:val="0"/>
    </w:pPr>
    <w:rPr>
      <w:rFonts w:ascii="Cambria" w:eastAsia="Cambria" w:hAnsi="Cambria" w:cs="Cambria"/>
      <w:b/>
      <w:bCs/>
      <w:color w:val="365F91"/>
      <w:sz w:val="28"/>
      <w:szCs w:val="28"/>
      <w:u w:color="365F91"/>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D2A12"/>
    <w:pPr>
      <w:ind w:left="720"/>
      <w:contextualSpacing/>
    </w:pPr>
  </w:style>
  <w:style w:type="paragraph" w:styleId="a4">
    <w:name w:val="Normal (Web)"/>
    <w:basedOn w:val="a"/>
    <w:uiPriority w:val="99"/>
    <w:semiHidden/>
    <w:unhideWhenUsed/>
    <w:rsid w:val="004B5409"/>
    <w:pPr>
      <w:spacing w:before="100" w:beforeAutospacing="1" w:after="100" w:afterAutospacing="1" w:line="240" w:lineRule="auto"/>
    </w:pPr>
    <w:rPr>
      <w:rFonts w:ascii="Times New Roman" w:hAnsi="Times New Roman" w:cs="Times New Roman"/>
      <w:sz w:val="24"/>
      <w:szCs w:val="24"/>
      <w:lang w:eastAsia="ru-RU"/>
    </w:rPr>
  </w:style>
  <w:style w:type="paragraph" w:styleId="a5">
    <w:name w:val="footer"/>
    <w:basedOn w:val="a"/>
    <w:link w:val="a6"/>
    <w:uiPriority w:val="99"/>
    <w:unhideWhenUsed/>
    <w:rsid w:val="00407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10B"/>
    <w:rPr>
      <w:sz w:val="22"/>
      <w:szCs w:val="22"/>
    </w:rPr>
  </w:style>
  <w:style w:type="character" w:styleId="a7">
    <w:name w:val="page number"/>
    <w:basedOn w:val="a0"/>
    <w:uiPriority w:val="99"/>
    <w:semiHidden/>
    <w:unhideWhenUsed/>
    <w:rsid w:val="0040710B"/>
  </w:style>
  <w:style w:type="paragraph" w:styleId="a8">
    <w:name w:val="header"/>
    <w:basedOn w:val="a"/>
    <w:link w:val="a9"/>
    <w:uiPriority w:val="99"/>
    <w:unhideWhenUsed/>
    <w:rsid w:val="00B659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59C1"/>
    <w:rPr>
      <w:sz w:val="22"/>
      <w:szCs w:val="22"/>
    </w:rPr>
  </w:style>
  <w:style w:type="character" w:customStyle="1" w:styleId="10">
    <w:name w:val="Заголовок 1 Знак"/>
    <w:basedOn w:val="a0"/>
    <w:link w:val="1"/>
    <w:rsid w:val="00921D63"/>
    <w:rPr>
      <w:rFonts w:ascii="Cambria" w:eastAsia="Cambria" w:hAnsi="Cambria" w:cs="Cambria"/>
      <w:b/>
      <w:bCs/>
      <w:color w:val="365F91"/>
      <w:sz w:val="28"/>
      <w:szCs w:val="28"/>
      <w:u w:color="365F91"/>
      <w:bdr w:val="nil"/>
      <w:lang w:eastAsia="ru-RU"/>
    </w:rPr>
  </w:style>
  <w:style w:type="paragraph" w:customStyle="1" w:styleId="Default">
    <w:name w:val="Default"/>
    <w:rsid w:val="00921D63"/>
    <w:pPr>
      <w:pBdr>
        <w:top w:val="nil"/>
        <w:left w:val="nil"/>
        <w:bottom w:val="nil"/>
        <w:right w:val="nil"/>
        <w:between w:val="nil"/>
        <w:bar w:val="nil"/>
      </w:pBdr>
      <w:spacing w:after="200" w:line="276" w:lineRule="auto"/>
    </w:pPr>
    <w:rPr>
      <w:rFonts w:ascii="Helvetica Neue" w:eastAsia="Helvetica Neue" w:hAnsi="Helvetica Neue" w:cs="Helvetica Neue"/>
      <w:color w:val="000000"/>
      <w:sz w:val="22"/>
      <w:szCs w:val="22"/>
      <w:u w:color="000000"/>
      <w:bdr w:val="nil"/>
      <w:lang w:eastAsia="ru-RU"/>
      <w14:textOutline w14:w="12700" w14:cap="flat" w14:cmpd="sng" w14:algn="ctr">
        <w14:noFill/>
        <w14:prstDash w14:val="solid"/>
        <w14:miter w14:lim="400000"/>
      </w14:textOutline>
    </w:rPr>
  </w:style>
  <w:style w:type="numbering" w:customStyle="1" w:styleId="Numbered">
    <w:name w:val="Numbered"/>
    <w:rsid w:val="00921D63"/>
    <w:pPr>
      <w:numPr>
        <w:numId w:val="8"/>
      </w:numPr>
    </w:pPr>
  </w:style>
  <w:style w:type="numbering" w:customStyle="1" w:styleId="Numbered0">
    <w:name w:val="Numbered.0"/>
    <w:rsid w:val="00921D63"/>
    <w:pPr>
      <w:numPr>
        <w:numId w:val="11"/>
      </w:numPr>
    </w:pPr>
  </w:style>
  <w:style w:type="paragraph" w:styleId="aa">
    <w:name w:val="annotation text"/>
    <w:basedOn w:val="a"/>
    <w:link w:val="ab"/>
    <w:uiPriority w:val="99"/>
    <w:semiHidden/>
    <w:unhideWhenUsed/>
    <w:rsid w:val="00921D63"/>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b">
    <w:name w:val="Текст примечания Знак"/>
    <w:basedOn w:val="a0"/>
    <w:link w:val="aa"/>
    <w:uiPriority w:val="99"/>
    <w:semiHidden/>
    <w:rsid w:val="00921D63"/>
    <w:rPr>
      <w:rFonts w:ascii="Calibri" w:eastAsia="Calibri" w:hAnsi="Calibri" w:cs="Calibri"/>
      <w:color w:val="000000"/>
      <w:sz w:val="20"/>
      <w:szCs w:val="20"/>
      <w:u w:color="000000"/>
      <w:bdr w:val="nil"/>
      <w:lang w:eastAsia="ru-RU"/>
    </w:rPr>
  </w:style>
  <w:style w:type="character" w:styleId="ac">
    <w:name w:val="annotation reference"/>
    <w:basedOn w:val="a0"/>
    <w:uiPriority w:val="99"/>
    <w:semiHidden/>
    <w:unhideWhenUsed/>
    <w:rsid w:val="00921D63"/>
    <w:rPr>
      <w:sz w:val="16"/>
      <w:szCs w:val="16"/>
    </w:rPr>
  </w:style>
  <w:style w:type="paragraph" w:styleId="ad">
    <w:name w:val="Balloon Text"/>
    <w:basedOn w:val="a"/>
    <w:link w:val="ae"/>
    <w:uiPriority w:val="99"/>
    <w:semiHidden/>
    <w:unhideWhenUsed/>
    <w:rsid w:val="00921D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1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4668">
      <w:bodyDiv w:val="1"/>
      <w:marLeft w:val="0"/>
      <w:marRight w:val="0"/>
      <w:marTop w:val="0"/>
      <w:marBottom w:val="0"/>
      <w:divBdr>
        <w:top w:val="none" w:sz="0" w:space="0" w:color="auto"/>
        <w:left w:val="none" w:sz="0" w:space="0" w:color="auto"/>
        <w:bottom w:val="none" w:sz="0" w:space="0" w:color="auto"/>
        <w:right w:val="none" w:sz="0" w:space="0" w:color="auto"/>
      </w:divBdr>
    </w:div>
    <w:div w:id="1105349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500" b="0" i="0" u="none" strike="noStrike">
                <a:solidFill>
                  <a:srgbClr val="000000"/>
                </a:solidFill>
                <a:latin typeface="Calibri"/>
              </a:defRPr>
            </a:pPr>
            <a:r>
              <a:rPr lang="ru-RU" sz="1500" b="0" i="0" u="none" strike="noStrike">
                <a:solidFill>
                  <a:srgbClr val="000000"/>
                </a:solidFill>
                <a:latin typeface="Calibri"/>
              </a:rPr>
              <a:t>Валютная часть баланса банка “ТратьБанк”, млн. долл.</a:t>
            </a:r>
          </a:p>
        </c:rich>
      </c:tx>
      <c:layout>
        <c:manualLayout>
          <c:xMode val="edge"/>
          <c:yMode val="edge"/>
          <c:x val="7.2447300000000006E-2"/>
          <c:y val="0"/>
          <c:w val="0.855105"/>
          <c:h val="0.15384800000000001"/>
        </c:manualLayout>
      </c:layout>
      <c:overlay val="1"/>
      <c:spPr>
        <a:noFill/>
        <a:effectLst/>
      </c:spPr>
    </c:title>
    <c:autoTitleDeleted val="0"/>
    <c:plotArea>
      <c:layout>
        <c:manualLayout>
          <c:layoutTarget val="inner"/>
          <c:xMode val="edge"/>
          <c:yMode val="edge"/>
          <c:x val="9.4310000000000005E-2"/>
          <c:y val="0.15384800000000001"/>
          <c:w val="0.90068999999999999"/>
          <c:h val="0.58641900000000002"/>
        </c:manualLayout>
      </c:layout>
      <c:lineChart>
        <c:grouping val="standard"/>
        <c:varyColors val="0"/>
        <c:ser>
          <c:idx val="0"/>
          <c:order val="0"/>
          <c:tx>
            <c:strRef>
              <c:f>Sheet1!$A$2</c:f>
              <c:strCache>
                <c:ptCount val="1"/>
                <c:pt idx="0">
                  <c:v>Валютные депозиты</c:v>
                </c:pt>
              </c:strCache>
            </c:strRef>
          </c:tx>
          <c:spPr>
            <a:ln w="25400" cap="flat">
              <a:solidFill>
                <a:schemeClr val="accent1"/>
              </a:solidFill>
              <a:custDash>
                <a:ds d="200000" sp="200000"/>
              </a:custDash>
              <a:miter lim="400000"/>
            </a:ln>
            <a:effectLst/>
          </c:spPr>
          <c:marker>
            <c:symbol val="none"/>
          </c:marker>
          <c:cat>
            <c:strRef>
              <c:f>Sheet1!$B$1:$T$1</c:f>
              <c:strCach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strCache>
            </c:strRef>
          </c:cat>
          <c:val>
            <c:numRef>
              <c:f>Sheet1!$B$2:$T$2</c:f>
              <c:numCache>
                <c:formatCode>General</c:formatCode>
                <c:ptCount val="19"/>
                <c:pt idx="0">
                  <c:v>20</c:v>
                </c:pt>
                <c:pt idx="1">
                  <c:v>26.195741999999999</c:v>
                </c:pt>
                <c:pt idx="2">
                  <c:v>32.567759000000002</c:v>
                </c:pt>
                <c:pt idx="3">
                  <c:v>37.840606000000001</c:v>
                </c:pt>
                <c:pt idx="4">
                  <c:v>41.048110999999999</c:v>
                </c:pt>
                <c:pt idx="5">
                  <c:v>47.833098</c:v>
                </c:pt>
                <c:pt idx="6">
                  <c:v>54.254092</c:v>
                </c:pt>
                <c:pt idx="7">
                  <c:v>61.950949000000001</c:v>
                </c:pt>
                <c:pt idx="8">
                  <c:v>68.847418000000005</c:v>
                </c:pt>
                <c:pt idx="9">
                  <c:v>72.574245000000005</c:v>
                </c:pt>
                <c:pt idx="10">
                  <c:v>77.659004999999993</c:v>
                </c:pt>
                <c:pt idx="11">
                  <c:v>77.857812999999993</c:v>
                </c:pt>
                <c:pt idx="12">
                  <c:v>77.169483</c:v>
                </c:pt>
                <c:pt idx="13">
                  <c:v>79.159688000000003</c:v>
                </c:pt>
                <c:pt idx="14">
                  <c:v>79.335205000000002</c:v>
                </c:pt>
                <c:pt idx="15">
                  <c:v>80.455374000000006</c:v>
                </c:pt>
                <c:pt idx="16">
                  <c:v>82.002574999999993</c:v>
                </c:pt>
                <c:pt idx="17">
                  <c:v>83.425364000000002</c:v>
                </c:pt>
                <c:pt idx="18">
                  <c:v>83.909191000000007</c:v>
                </c:pt>
              </c:numCache>
            </c:numRef>
          </c:val>
          <c:smooth val="0"/>
          <c:extLst>
            <c:ext xmlns:c16="http://schemas.microsoft.com/office/drawing/2014/chart" uri="{C3380CC4-5D6E-409C-BE32-E72D297353CC}">
              <c16:uniqueId val="{00000000-B5CC-8045-B5E2-B7A6713DB799}"/>
            </c:ext>
          </c:extLst>
        </c:ser>
        <c:ser>
          <c:idx val="1"/>
          <c:order val="1"/>
          <c:tx>
            <c:strRef>
              <c:f>Sheet1!$A$3</c:f>
              <c:strCache>
                <c:ptCount val="1"/>
                <c:pt idx="0">
                  <c:v>Валютные кредиты</c:v>
                </c:pt>
              </c:strCache>
            </c:strRef>
          </c:tx>
          <c:spPr>
            <a:ln w="28575" cap="rnd">
              <a:solidFill>
                <a:schemeClr val="accent2"/>
              </a:solidFill>
              <a:prstDash val="solid"/>
              <a:round/>
            </a:ln>
            <a:effectLst/>
          </c:spPr>
          <c:marker>
            <c:symbol val="none"/>
          </c:marker>
          <c:cat>
            <c:strRef>
              <c:f>Sheet1!$B$1:$T$1</c:f>
              <c:strCach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strCache>
            </c:strRef>
          </c:cat>
          <c:val>
            <c:numRef>
              <c:f>Sheet1!$B$3:$T$3</c:f>
              <c:numCache>
                <c:formatCode>General</c:formatCode>
                <c:ptCount val="19"/>
                <c:pt idx="0">
                  <c:v>70</c:v>
                </c:pt>
                <c:pt idx="1">
                  <c:v>67.789422999999999</c:v>
                </c:pt>
                <c:pt idx="2">
                  <c:v>63.999178999999998</c:v>
                </c:pt>
                <c:pt idx="3">
                  <c:v>61.080857999999999</c:v>
                </c:pt>
                <c:pt idx="4">
                  <c:v>56.405078000000003</c:v>
                </c:pt>
                <c:pt idx="5">
                  <c:v>53.292983</c:v>
                </c:pt>
                <c:pt idx="6">
                  <c:v>52.288049000000001</c:v>
                </c:pt>
                <c:pt idx="7">
                  <c:v>50.334550999999998</c:v>
                </c:pt>
                <c:pt idx="8">
                  <c:v>49.189594999999997</c:v>
                </c:pt>
                <c:pt idx="9">
                  <c:v>46.414713999999996</c:v>
                </c:pt>
                <c:pt idx="10">
                  <c:v>44.158169000000001</c:v>
                </c:pt>
                <c:pt idx="11">
                  <c:v>45.049748000000001</c:v>
                </c:pt>
                <c:pt idx="12">
                  <c:v>44.240304999999999</c:v>
                </c:pt>
                <c:pt idx="13">
                  <c:v>47.555487999999997</c:v>
                </c:pt>
                <c:pt idx="14">
                  <c:v>47.412784000000002</c:v>
                </c:pt>
                <c:pt idx="15">
                  <c:v>48.738523000000001</c:v>
                </c:pt>
                <c:pt idx="16">
                  <c:v>51.94502</c:v>
                </c:pt>
                <c:pt idx="17">
                  <c:v>51.744086000000003</c:v>
                </c:pt>
                <c:pt idx="18">
                  <c:v>51.923482</c:v>
                </c:pt>
              </c:numCache>
            </c:numRef>
          </c:val>
          <c:smooth val="0"/>
          <c:extLst>
            <c:ext xmlns:c16="http://schemas.microsoft.com/office/drawing/2014/chart" uri="{C3380CC4-5D6E-409C-BE32-E72D297353CC}">
              <c16:uniqueId val="{00000001-B5CC-8045-B5E2-B7A6713DB799}"/>
            </c:ext>
          </c:extLst>
        </c:ser>
        <c:dLbls>
          <c:showLegendKey val="0"/>
          <c:showVal val="0"/>
          <c:showCatName val="0"/>
          <c:showSerName val="0"/>
          <c:showPercent val="0"/>
          <c:showBubbleSize val="0"/>
        </c:dLbls>
        <c:smooth val="0"/>
        <c:axId val="186479744"/>
        <c:axId val="186481664"/>
      </c:lineChart>
      <c:catAx>
        <c:axId val="186479744"/>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1200" b="0" i="0" u="none" strike="noStrike">
                <a:solidFill>
                  <a:srgbClr val="000000"/>
                </a:solidFill>
                <a:latin typeface="Calibri"/>
              </a:defRPr>
            </a:pPr>
            <a:endParaRPr lang="ru-RU"/>
          </a:p>
        </c:txPr>
        <c:crossAx val="186481664"/>
        <c:crosses val="autoZero"/>
        <c:auto val="1"/>
        <c:lblAlgn val="ctr"/>
        <c:lblOffset val="100"/>
        <c:noMultiLvlLbl val="1"/>
      </c:catAx>
      <c:valAx>
        <c:axId val="186481664"/>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sz="1200" b="0" i="0" u="none" strike="noStrike">
                <a:solidFill>
                  <a:srgbClr val="000000"/>
                </a:solidFill>
                <a:latin typeface="Calibri"/>
              </a:defRPr>
            </a:pPr>
            <a:endParaRPr lang="ru-RU"/>
          </a:p>
        </c:txPr>
        <c:crossAx val="186479744"/>
        <c:crosses val="autoZero"/>
        <c:crossBetween val="between"/>
        <c:majorUnit val="22.5"/>
        <c:minorUnit val="11.25"/>
      </c:valAx>
      <c:spPr>
        <a:noFill/>
        <a:ln w="12700" cap="flat">
          <a:noFill/>
          <a:miter lim="400000"/>
        </a:ln>
        <a:effectLst/>
      </c:spPr>
    </c:plotArea>
    <c:legend>
      <c:legendPos val="b"/>
      <c:layout>
        <c:manualLayout>
          <c:xMode val="edge"/>
          <c:yMode val="edge"/>
          <c:x val="0.19623599999999999"/>
          <c:y val="0.84298899999999999"/>
          <c:w val="0.66601900000000003"/>
          <c:h val="0.15701100000000001"/>
        </c:manualLayout>
      </c:layout>
      <c:overlay val="1"/>
      <c:spPr>
        <a:noFill/>
        <a:ln w="12700" cap="flat">
          <a:noFill/>
          <a:miter lim="400000"/>
        </a:ln>
        <a:effectLst/>
      </c:spPr>
      <c:txPr>
        <a:bodyPr rot="0"/>
        <a:lstStyle/>
        <a:p>
          <a:pPr>
            <a:defRPr sz="1200" b="0" i="0" u="none" strike="noStrike">
              <a:solidFill>
                <a:srgbClr val="000000"/>
              </a:solidFill>
              <a:latin typeface="Calibri"/>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i="0" u="none" strike="noStrike">
                <a:solidFill>
                  <a:srgbClr val="000000"/>
                </a:solidFill>
                <a:latin typeface="Calibri"/>
              </a:defRPr>
            </a:pPr>
            <a:r>
              <a:rPr lang="ru-RU" sz="1400" b="0" i="0" u="none" strike="noStrike">
                <a:solidFill>
                  <a:srgbClr val="000000"/>
                </a:solidFill>
                <a:latin typeface="Calibri"/>
              </a:rPr>
              <a:t>Средняя длительность кредитов и депозитов банка “ТратьБанк”, лет</a:t>
            </a:r>
          </a:p>
        </c:rich>
      </c:tx>
      <c:layout>
        <c:manualLayout>
          <c:xMode val="edge"/>
          <c:yMode val="edge"/>
          <c:x val="0"/>
          <c:y val="0"/>
          <c:w val="1"/>
          <c:h val="0.19292599999999999"/>
        </c:manualLayout>
      </c:layout>
      <c:overlay val="1"/>
      <c:spPr>
        <a:noFill/>
        <a:effectLst/>
      </c:spPr>
    </c:title>
    <c:autoTitleDeleted val="0"/>
    <c:plotArea>
      <c:layout>
        <c:manualLayout>
          <c:layoutTarget val="inner"/>
          <c:xMode val="edge"/>
          <c:yMode val="edge"/>
          <c:x val="9.2395199999999997E-2"/>
          <c:y val="0.19292599999999999"/>
          <c:w val="0.90260499999999999"/>
          <c:h val="0.57756799999999997"/>
        </c:manualLayout>
      </c:layout>
      <c:lineChart>
        <c:grouping val="standard"/>
        <c:varyColors val="0"/>
        <c:ser>
          <c:idx val="0"/>
          <c:order val="0"/>
          <c:tx>
            <c:strRef>
              <c:f>Sheet1!$A$2</c:f>
              <c:strCache>
                <c:ptCount val="1"/>
                <c:pt idx="0">
                  <c:v>Длительность кредитов</c:v>
                </c:pt>
              </c:strCache>
            </c:strRef>
          </c:tx>
          <c:spPr>
            <a:ln w="25400" cap="flat">
              <a:solidFill>
                <a:schemeClr val="accent1"/>
              </a:solidFill>
              <a:custDash>
                <a:ds d="200000" sp="200000"/>
              </a:custDash>
              <a:miter lim="400000"/>
            </a:ln>
            <a:effectLst/>
          </c:spPr>
          <c:marker>
            <c:symbol val="none"/>
          </c:marker>
          <c:cat>
            <c:strRef>
              <c:f>Sheet1!$B$1:$T$1</c:f>
              <c:strCach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strCache>
            </c:strRef>
          </c:cat>
          <c:val>
            <c:numRef>
              <c:f>Sheet1!$B$2:$T$2</c:f>
              <c:numCache>
                <c:formatCode>General</c:formatCode>
                <c:ptCount val="19"/>
                <c:pt idx="0">
                  <c:v>2</c:v>
                </c:pt>
                <c:pt idx="1">
                  <c:v>2.120225</c:v>
                </c:pt>
                <c:pt idx="2">
                  <c:v>2.8069519999999999</c:v>
                </c:pt>
                <c:pt idx="3">
                  <c:v>3.03362</c:v>
                </c:pt>
                <c:pt idx="4">
                  <c:v>3.3400340000000002</c:v>
                </c:pt>
                <c:pt idx="5">
                  <c:v>3.7553369999999999</c:v>
                </c:pt>
                <c:pt idx="6">
                  <c:v>3.7053880000000001</c:v>
                </c:pt>
                <c:pt idx="7">
                  <c:v>3.6622669999999999</c:v>
                </c:pt>
                <c:pt idx="8">
                  <c:v>3.863531</c:v>
                </c:pt>
                <c:pt idx="9">
                  <c:v>3.7128139999999998</c:v>
                </c:pt>
                <c:pt idx="10">
                  <c:v>4.1934149999999999</c:v>
                </c:pt>
                <c:pt idx="11">
                  <c:v>4.122395</c:v>
                </c:pt>
                <c:pt idx="12">
                  <c:v>4.6729960000000004</c:v>
                </c:pt>
                <c:pt idx="13">
                  <c:v>5.3413110000000001</c:v>
                </c:pt>
                <c:pt idx="14">
                  <c:v>5.443689</c:v>
                </c:pt>
                <c:pt idx="15">
                  <c:v>5.9130419999999999</c:v>
                </c:pt>
                <c:pt idx="16">
                  <c:v>5.86449</c:v>
                </c:pt>
                <c:pt idx="17">
                  <c:v>6.2024990000000004</c:v>
                </c:pt>
                <c:pt idx="18">
                  <c:v>6.8607129999999996</c:v>
                </c:pt>
              </c:numCache>
            </c:numRef>
          </c:val>
          <c:smooth val="0"/>
          <c:extLst>
            <c:ext xmlns:c16="http://schemas.microsoft.com/office/drawing/2014/chart" uri="{C3380CC4-5D6E-409C-BE32-E72D297353CC}">
              <c16:uniqueId val="{00000000-A96D-AC43-BB8D-92E4D4EB0B39}"/>
            </c:ext>
          </c:extLst>
        </c:ser>
        <c:ser>
          <c:idx val="1"/>
          <c:order val="1"/>
          <c:tx>
            <c:strRef>
              <c:f>Sheet1!$A$3</c:f>
              <c:strCache>
                <c:ptCount val="1"/>
                <c:pt idx="0">
                  <c:v>Длительность депозитов</c:v>
                </c:pt>
              </c:strCache>
            </c:strRef>
          </c:tx>
          <c:spPr>
            <a:ln w="28575" cap="rnd">
              <a:solidFill>
                <a:schemeClr val="accent2"/>
              </a:solidFill>
              <a:prstDash val="solid"/>
              <a:round/>
            </a:ln>
            <a:effectLst/>
          </c:spPr>
          <c:marker>
            <c:symbol val="none"/>
          </c:marker>
          <c:cat>
            <c:strRef>
              <c:f>Sheet1!$B$1:$T$1</c:f>
              <c:strCach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strCache>
            </c:strRef>
          </c:cat>
          <c:val>
            <c:numRef>
              <c:f>Sheet1!$B$3:$T$3</c:f>
              <c:numCache>
                <c:formatCode>General</c:formatCode>
                <c:ptCount val="19"/>
                <c:pt idx="0">
                  <c:v>1.815245</c:v>
                </c:pt>
                <c:pt idx="1">
                  <c:v>1.9726030000000001</c:v>
                </c:pt>
                <c:pt idx="2">
                  <c:v>1.470906</c:v>
                </c:pt>
                <c:pt idx="3">
                  <c:v>1.64849</c:v>
                </c:pt>
                <c:pt idx="4">
                  <c:v>1.4829330000000001</c:v>
                </c:pt>
                <c:pt idx="5">
                  <c:v>1.534435</c:v>
                </c:pt>
                <c:pt idx="6">
                  <c:v>1.7260819999999999</c:v>
                </c:pt>
                <c:pt idx="7">
                  <c:v>1.17672</c:v>
                </c:pt>
                <c:pt idx="8">
                  <c:v>1.411138</c:v>
                </c:pt>
                <c:pt idx="9">
                  <c:v>1.316357</c:v>
                </c:pt>
                <c:pt idx="10">
                  <c:v>1.008097</c:v>
                </c:pt>
                <c:pt idx="11">
                  <c:v>1.3069489999999999</c:v>
                </c:pt>
                <c:pt idx="12">
                  <c:v>1.648471</c:v>
                </c:pt>
                <c:pt idx="13">
                  <c:v>1.984707</c:v>
                </c:pt>
                <c:pt idx="14">
                  <c:v>1.4526140000000001</c:v>
                </c:pt>
                <c:pt idx="15">
                  <c:v>1.3124819999999999</c:v>
                </c:pt>
                <c:pt idx="16">
                  <c:v>1.8772880000000001</c:v>
                </c:pt>
                <c:pt idx="17">
                  <c:v>1.5233319999999999</c:v>
                </c:pt>
                <c:pt idx="18">
                  <c:v>1.5139309999999999</c:v>
                </c:pt>
              </c:numCache>
            </c:numRef>
          </c:val>
          <c:smooth val="0"/>
          <c:extLst>
            <c:ext xmlns:c16="http://schemas.microsoft.com/office/drawing/2014/chart" uri="{C3380CC4-5D6E-409C-BE32-E72D297353CC}">
              <c16:uniqueId val="{00000001-A96D-AC43-BB8D-92E4D4EB0B39}"/>
            </c:ext>
          </c:extLst>
        </c:ser>
        <c:dLbls>
          <c:showLegendKey val="0"/>
          <c:showVal val="0"/>
          <c:showCatName val="0"/>
          <c:showSerName val="0"/>
          <c:showPercent val="0"/>
          <c:showBubbleSize val="0"/>
        </c:dLbls>
        <c:smooth val="0"/>
        <c:axId val="186470784"/>
        <c:axId val="186472320"/>
      </c:lineChart>
      <c:catAx>
        <c:axId val="186470784"/>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000000"/>
                </a:solidFill>
                <a:latin typeface="Calibri"/>
              </a:defRPr>
            </a:pPr>
            <a:endParaRPr lang="ru-RU"/>
          </a:p>
        </c:txPr>
        <c:crossAx val="186472320"/>
        <c:crosses val="autoZero"/>
        <c:auto val="1"/>
        <c:lblAlgn val="ctr"/>
        <c:lblOffset val="100"/>
        <c:noMultiLvlLbl val="1"/>
      </c:catAx>
      <c:valAx>
        <c:axId val="186472320"/>
        <c:scaling>
          <c:orientation val="minMax"/>
        </c:scaling>
        <c:delete val="0"/>
        <c:axPos val="l"/>
        <c:numFmt formatCode="0.####" sourceLinked="0"/>
        <c:majorTickMark val="none"/>
        <c:minorTickMark val="none"/>
        <c:tickLblPos val="nextTo"/>
        <c:spPr>
          <a:ln w="12700" cap="flat">
            <a:noFill/>
            <a:prstDash val="solid"/>
            <a:round/>
          </a:ln>
        </c:spPr>
        <c:txPr>
          <a:bodyPr rot="0"/>
          <a:lstStyle/>
          <a:p>
            <a:pPr>
              <a:defRPr sz="1200" b="0" i="0" u="none" strike="noStrike">
                <a:solidFill>
                  <a:srgbClr val="000000"/>
                </a:solidFill>
                <a:latin typeface="Calibri"/>
              </a:defRPr>
            </a:pPr>
            <a:endParaRPr lang="ru-RU"/>
          </a:p>
        </c:txPr>
        <c:crossAx val="186470784"/>
        <c:crosses val="autoZero"/>
        <c:crossBetween val="between"/>
        <c:majorUnit val="1.75"/>
        <c:minorUnit val="0.875"/>
      </c:valAx>
      <c:spPr>
        <a:noFill/>
        <a:ln w="12700" cap="flat">
          <a:noFill/>
          <a:miter lim="400000"/>
        </a:ln>
        <a:effectLst/>
      </c:spPr>
    </c:plotArea>
    <c:legend>
      <c:legendPos val="b"/>
      <c:layout>
        <c:manualLayout>
          <c:xMode val="edge"/>
          <c:yMode val="edge"/>
          <c:x val="0.15267600000000001"/>
          <c:y val="0.85120799999999996"/>
          <c:w val="0.76147399999999998"/>
          <c:h val="0.14879200000000001"/>
        </c:manualLayout>
      </c:layout>
      <c:overlay val="1"/>
      <c:spPr>
        <a:noFill/>
        <a:ln w="12700" cap="flat">
          <a:noFill/>
          <a:miter lim="400000"/>
        </a:ln>
        <a:effectLst/>
      </c:spPr>
      <c:txPr>
        <a:bodyPr rot="0"/>
        <a:lstStyle/>
        <a:p>
          <a:pPr>
            <a:defRPr sz="1200" b="0" i="0" u="none" strike="noStrike">
              <a:solidFill>
                <a:srgbClr val="000000"/>
              </a:solidFill>
              <a:latin typeface="Calibri"/>
            </a:defRPr>
          </a:pPr>
          <a:endParaRPr lang="ru-RU"/>
        </a:p>
      </c:txPr>
    </c:legend>
    <c:plotVisOnly val="1"/>
    <c:dispBlanksAs val="gap"/>
    <c:showDLblsOverMax val="1"/>
  </c:chart>
  <c:spPr>
    <a:solidFill>
      <a:srgbClr val="FFFFFF"/>
    </a:solidFill>
    <a:ln w="12700" cap="flat">
      <a:noFill/>
      <a:prstDash val="solid"/>
      <a:round/>
    </a:ln>
    <a:effectLst/>
  </c:sp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CFDD-F272-B747-AADC-070AE08C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home_user</dc:creator>
  <cp:lastModifiedBy>Максим Земцов</cp:lastModifiedBy>
  <cp:revision>8</cp:revision>
  <cp:lastPrinted>2019-12-30T09:57:00Z</cp:lastPrinted>
  <dcterms:created xsi:type="dcterms:W3CDTF">2019-12-30T09:13:00Z</dcterms:created>
  <dcterms:modified xsi:type="dcterms:W3CDTF">2020-01-29T16:56:00Z</dcterms:modified>
</cp:coreProperties>
</file>